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C5E5D" w14:textId="0F3678D8" w:rsidR="00D705DB" w:rsidRDefault="00D705DB" w:rsidP="00765524"/>
    <w:p w14:paraId="37C6B662" w14:textId="319DF5E8" w:rsidR="00765524" w:rsidRDefault="00765524" w:rsidP="00765524">
      <w:pPr>
        <w:jc w:val="center"/>
      </w:pPr>
      <w:r>
        <w:t>OPIS PRZEDMIOTU ZAMÓWIENIA</w:t>
      </w:r>
    </w:p>
    <w:p w14:paraId="13EF8054" w14:textId="661ACF16" w:rsidR="00765524" w:rsidRDefault="00765524" w:rsidP="00765524">
      <w:pPr>
        <w:jc w:val="center"/>
      </w:pPr>
    </w:p>
    <w:p w14:paraId="2D875E27" w14:textId="32BE6749" w:rsidR="00765524" w:rsidRPr="008556EC" w:rsidRDefault="00765524" w:rsidP="00765524">
      <w:pPr>
        <w:pStyle w:val="Akapitzlist"/>
        <w:numPr>
          <w:ilvl w:val="0"/>
          <w:numId w:val="19"/>
        </w:numPr>
        <w:rPr>
          <w:b/>
          <w:bCs/>
        </w:rPr>
      </w:pPr>
      <w:r w:rsidRPr="008556EC">
        <w:rPr>
          <w:b/>
          <w:bCs/>
        </w:rPr>
        <w:t>Przedmiot zamówienia</w:t>
      </w:r>
    </w:p>
    <w:p w14:paraId="6CDFB6E7" w14:textId="5D78C03D" w:rsidR="00765524" w:rsidRDefault="00765524" w:rsidP="00765524"/>
    <w:p w14:paraId="2AD04C98" w14:textId="7B5EDD53" w:rsidR="00384758" w:rsidRPr="002F2FFB" w:rsidRDefault="00765524" w:rsidP="00765524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6F2965">
        <w:t xml:space="preserve">Przedmiotem zamówienia jest </w:t>
      </w:r>
      <w:r w:rsidR="00384758" w:rsidRPr="006F2965">
        <w:t xml:space="preserve">przeprowadzenie </w:t>
      </w:r>
      <w:r w:rsidR="00746FB2" w:rsidRPr="00534A1B">
        <w:t xml:space="preserve">usługi </w:t>
      </w:r>
      <w:r w:rsidR="002F2FFB" w:rsidRPr="002F2FFB">
        <w:rPr>
          <w:b/>
          <w:bCs/>
        </w:rPr>
        <w:t>–</w:t>
      </w:r>
      <w:r w:rsidR="00FA14CF" w:rsidRPr="002F2FFB">
        <w:rPr>
          <w:b/>
          <w:bCs/>
        </w:rPr>
        <w:t xml:space="preserve"> </w:t>
      </w:r>
      <w:r w:rsidR="002F2FFB" w:rsidRPr="002F2FFB">
        <w:rPr>
          <w:b/>
          <w:bCs/>
        </w:rPr>
        <w:t>procesu weryfikacji WE</w:t>
      </w:r>
      <w:r w:rsidR="002F2FFB">
        <w:t xml:space="preserve"> </w:t>
      </w:r>
      <w:r w:rsidR="002F2FFB" w:rsidRPr="002F2FFB">
        <w:rPr>
          <w:b/>
          <w:bCs/>
        </w:rPr>
        <w:t>podsystemu Energia – układu zasilania sieci trakcyjnej linii kolejowej</w:t>
      </w:r>
      <w:r w:rsidR="002F2FFB">
        <w:rPr>
          <w:b/>
          <w:bCs/>
        </w:rPr>
        <w:t xml:space="preserve"> (‘Proces weryfikacj</w:t>
      </w:r>
      <w:r w:rsidR="00513F3E">
        <w:rPr>
          <w:b/>
          <w:bCs/>
        </w:rPr>
        <w:t>i</w:t>
      </w:r>
      <w:r w:rsidR="002F2FFB">
        <w:rPr>
          <w:b/>
          <w:bCs/>
        </w:rPr>
        <w:t xml:space="preserve"> </w:t>
      </w:r>
      <w:r w:rsidR="003E448C">
        <w:rPr>
          <w:b/>
          <w:bCs/>
        </w:rPr>
        <w:t>WE układu zasilania</w:t>
      </w:r>
      <w:r w:rsidR="002F2FFB">
        <w:rPr>
          <w:b/>
          <w:bCs/>
        </w:rPr>
        <w:t>’)</w:t>
      </w:r>
      <w:r w:rsidR="002F2FFB" w:rsidRPr="002F2FFB">
        <w:rPr>
          <w:b/>
          <w:bCs/>
        </w:rPr>
        <w:t xml:space="preserve">. </w:t>
      </w:r>
    </w:p>
    <w:p w14:paraId="589FFA50" w14:textId="246E37EF" w:rsidR="003E448C" w:rsidRDefault="003E448C" w:rsidP="00534A1B">
      <w:pPr>
        <w:pStyle w:val="Akapitzlist"/>
        <w:numPr>
          <w:ilvl w:val="0"/>
          <w:numId w:val="18"/>
        </w:numPr>
        <w:jc w:val="both"/>
      </w:pPr>
      <w:bookmarkStart w:id="0" w:name="_Hlk190172913"/>
      <w:r>
        <w:t xml:space="preserve">Proces weryfikacji WE układu zasilania będzie dotyczył łącznie </w:t>
      </w:r>
      <w:r w:rsidR="002C0330">
        <w:t>1</w:t>
      </w:r>
      <w:r w:rsidR="005032CB">
        <w:t>78</w:t>
      </w:r>
      <w:r w:rsidR="00427015">
        <w:t xml:space="preserve"> obiektów zasilania. </w:t>
      </w:r>
      <w:r w:rsidR="00281457" w:rsidRPr="00395913">
        <w:rPr>
          <w:b/>
          <w:bCs/>
        </w:rPr>
        <w:t xml:space="preserve">Obiekt zasilania oznacza podstację trakcyjną i/lub kabinę sekcyjną. </w:t>
      </w:r>
    </w:p>
    <w:p w14:paraId="1E0CA004" w14:textId="78CA8B74" w:rsidR="00281457" w:rsidRDefault="004C091C" w:rsidP="00534A1B">
      <w:pPr>
        <w:pStyle w:val="Akapitzlist"/>
        <w:numPr>
          <w:ilvl w:val="0"/>
          <w:numId w:val="18"/>
        </w:numPr>
        <w:jc w:val="both"/>
      </w:pPr>
      <w:r>
        <w:t xml:space="preserve">Proces weryfikacji WE układu zasilania będzie realizowany w latach 2025 – 2029. </w:t>
      </w:r>
    </w:p>
    <w:p w14:paraId="36DED56F" w14:textId="75ECF454" w:rsidR="004C091C" w:rsidRDefault="004C091C" w:rsidP="00534A1B">
      <w:pPr>
        <w:pStyle w:val="Akapitzlist"/>
        <w:numPr>
          <w:ilvl w:val="0"/>
          <w:numId w:val="18"/>
        </w:numPr>
        <w:jc w:val="both"/>
      </w:pPr>
      <w:r>
        <w:t>Proces weryfikacji WE układu zasilania</w:t>
      </w:r>
      <w:r w:rsidR="00395913">
        <w:t xml:space="preserve"> realizowany w latach 2025-2029</w:t>
      </w:r>
      <w:r>
        <w:t xml:space="preserve"> będzie podzielony na </w:t>
      </w:r>
      <w:r w:rsidR="00A6560D">
        <w:t>części</w:t>
      </w:r>
      <w:r>
        <w:t>. Dan</w:t>
      </w:r>
      <w:r w:rsidR="00A6560D">
        <w:t>a</w:t>
      </w:r>
      <w:r>
        <w:t xml:space="preserve"> </w:t>
      </w:r>
      <w:r w:rsidR="00A6560D">
        <w:t>część</w:t>
      </w:r>
      <w:r>
        <w:t xml:space="preserve"> procesu weryfikacji WE układu zasilania może obejmować różną liczbę obiektów zasilania. Najmniejsza liczba obiektów </w:t>
      </w:r>
      <w:r w:rsidR="00395913">
        <w:t xml:space="preserve">zasilania podlegających procesowi weryfikacji WE układu zasilania </w:t>
      </w:r>
      <w:r w:rsidR="00B22763">
        <w:t xml:space="preserve">w danej </w:t>
      </w:r>
      <w:r w:rsidR="00A6560D">
        <w:t>części</w:t>
      </w:r>
      <w:r>
        <w:t xml:space="preserve"> </w:t>
      </w:r>
      <w:r w:rsidRPr="00395913">
        <w:rPr>
          <w:b/>
          <w:bCs/>
        </w:rPr>
        <w:t>może obejmować jeden obiekt zasilania.</w:t>
      </w:r>
      <w:r>
        <w:t xml:space="preserve"> </w:t>
      </w:r>
    </w:p>
    <w:p w14:paraId="2A09B758" w14:textId="41FB1525" w:rsidR="002C0330" w:rsidRPr="002C0330" w:rsidRDefault="00CD61A3" w:rsidP="00084313">
      <w:pPr>
        <w:pStyle w:val="Akapitzlist"/>
        <w:numPr>
          <w:ilvl w:val="0"/>
          <w:numId w:val="18"/>
        </w:numPr>
        <w:jc w:val="both"/>
        <w:rPr>
          <w:b/>
          <w:bCs/>
        </w:rPr>
      </w:pPr>
      <w:r>
        <w:t xml:space="preserve">Zamawiający zastrzega, że liczba </w:t>
      </w:r>
      <w:r w:rsidR="002C0330">
        <w:t>1</w:t>
      </w:r>
      <w:r w:rsidR="005032CB">
        <w:t>78</w:t>
      </w:r>
      <w:r>
        <w:t xml:space="preserve"> obiektów zasilania stanowi liczbę maksymalną obiektów zasilania podlegających procesowi weryfikacji WE układu zasilania w latach 2025-2029. Zamawiający zastrzega, że </w:t>
      </w:r>
      <w:r w:rsidR="00FD6EB7">
        <w:t xml:space="preserve">ostatecznemu zleceniu może podlegać mniej niż </w:t>
      </w:r>
      <w:r w:rsidR="002C0330">
        <w:t>1</w:t>
      </w:r>
      <w:r w:rsidR="005032CB">
        <w:t>78</w:t>
      </w:r>
      <w:r w:rsidR="00FD6EB7">
        <w:t xml:space="preserve"> obiektów zasilania (np. z uwagi na opóźnienia w realizacji inwestycji).</w:t>
      </w:r>
      <w:r w:rsidR="002C0330">
        <w:t xml:space="preserve"> </w:t>
      </w:r>
    </w:p>
    <w:p w14:paraId="329118FC" w14:textId="03545F02" w:rsidR="00A6560D" w:rsidRPr="00CD61A3" w:rsidRDefault="002C0330" w:rsidP="00084313">
      <w:pPr>
        <w:pStyle w:val="Akapitzlist"/>
        <w:numPr>
          <w:ilvl w:val="0"/>
          <w:numId w:val="18"/>
        </w:numPr>
        <w:jc w:val="both"/>
        <w:rPr>
          <w:b/>
          <w:bCs/>
        </w:rPr>
      </w:pPr>
      <w:r>
        <w:t xml:space="preserve">Zamawiający gwarantuje, że zleceniu do realizacji Wykonawcy zostanie przekazanych minimum 20 % z </w:t>
      </w:r>
      <w:r w:rsidR="005032CB">
        <w:t>178</w:t>
      </w:r>
      <w:r>
        <w:t xml:space="preserve"> obiektów zasilania – tj. minimalna liczba obiektów zasilania podlegających zleceniu wyniesie </w:t>
      </w:r>
      <w:r w:rsidR="005032CB">
        <w:t>36</w:t>
      </w:r>
      <w:r>
        <w:t>.</w:t>
      </w:r>
    </w:p>
    <w:p w14:paraId="68FE8EA6" w14:textId="5FED6D90" w:rsidR="00534A1B" w:rsidRPr="00534A1B" w:rsidRDefault="002F2FFB" w:rsidP="00534A1B">
      <w:pPr>
        <w:pStyle w:val="Akapitzlist"/>
        <w:numPr>
          <w:ilvl w:val="0"/>
          <w:numId w:val="18"/>
        </w:numPr>
        <w:jc w:val="both"/>
        <w:rPr>
          <w:b/>
          <w:bCs/>
        </w:rPr>
      </w:pPr>
      <w:r>
        <w:t xml:space="preserve">Proces weryfikacji WE </w:t>
      </w:r>
      <w:r w:rsidR="00395913">
        <w:t>układu zasilania</w:t>
      </w:r>
      <w:r>
        <w:t xml:space="preserve"> </w:t>
      </w:r>
      <w:r w:rsidR="00534A1B">
        <w:t>z</w:t>
      </w:r>
      <w:r>
        <w:t xml:space="preserve">ostanie </w:t>
      </w:r>
      <w:r w:rsidR="00903436">
        <w:t>przeprowadzony</w:t>
      </w:r>
      <w:r>
        <w:t xml:space="preserve"> zgodnie z obowiązującymi przepisami prawa (krajowego i europejskiego), w</w:t>
      </w:r>
      <w:r w:rsidR="00534A1B">
        <w:t xml:space="preserve"> tym w </w:t>
      </w:r>
      <w:r>
        <w:t>szczególności</w:t>
      </w:r>
      <w:r w:rsidR="00534A1B">
        <w:t>:</w:t>
      </w:r>
      <w:r>
        <w:t xml:space="preserve"> </w:t>
      </w:r>
    </w:p>
    <w:p w14:paraId="0D806C0F" w14:textId="7AC62ABD" w:rsidR="00395913" w:rsidRDefault="00395913" w:rsidP="00EB33E0">
      <w:pPr>
        <w:pStyle w:val="Akapitzlist"/>
        <w:numPr>
          <w:ilvl w:val="0"/>
          <w:numId w:val="42"/>
        </w:numPr>
        <w:jc w:val="both"/>
      </w:pPr>
      <w:r>
        <w:t xml:space="preserve">ustawa </w:t>
      </w:r>
      <w:r w:rsidR="008B657E">
        <w:t xml:space="preserve">z dnia 28 marca 2003 r. o transporcie kolejowym </w:t>
      </w:r>
      <w:r w:rsidR="001D7040" w:rsidRPr="001D7040">
        <w:t>(Dz.U. 2003 nr 86 poz. 789 ze zm.);</w:t>
      </w:r>
    </w:p>
    <w:p w14:paraId="0EFD89D6" w14:textId="34AED84D" w:rsidR="00D13629" w:rsidRDefault="00D13629" w:rsidP="00E90224">
      <w:pPr>
        <w:pStyle w:val="Akapitzlist"/>
        <w:numPr>
          <w:ilvl w:val="0"/>
          <w:numId w:val="42"/>
        </w:numPr>
        <w:jc w:val="both"/>
      </w:pPr>
      <w:r>
        <w:t xml:space="preserve">rozporządzenie Ministra Infrastruktury z dnia 7 czerwca 2021 r. w sprawie interoperacyjności (Dz.U </w:t>
      </w:r>
      <w:r w:rsidR="001D7040">
        <w:t xml:space="preserve">2021 </w:t>
      </w:r>
      <w:r>
        <w:t>poz. 1042 ze zm.);</w:t>
      </w:r>
    </w:p>
    <w:p w14:paraId="7D98AA06" w14:textId="782DED17" w:rsidR="00D13629" w:rsidRDefault="00D13629" w:rsidP="00667D64">
      <w:pPr>
        <w:pStyle w:val="Akapitzlist"/>
        <w:numPr>
          <w:ilvl w:val="0"/>
          <w:numId w:val="42"/>
        </w:numPr>
        <w:jc w:val="both"/>
      </w:pPr>
      <w:r>
        <w:t>rozporządzenie Ministra Infrastruktury i Rozwoju z dnia 13 maja 2014 r. w sprawie dopuszczania do eksploatacji określonych rodzajów budowli, urządzeń i pojazdów kolejowych (Dz. U.</w:t>
      </w:r>
      <w:r w:rsidR="001D7040">
        <w:t>2014</w:t>
      </w:r>
      <w:r>
        <w:t xml:space="preserve"> poz. 720 ze zm.);</w:t>
      </w:r>
    </w:p>
    <w:p w14:paraId="79DA85E1" w14:textId="252B69A4" w:rsidR="00534A1B" w:rsidRPr="00534A1B" w:rsidRDefault="00534A1B" w:rsidP="00534A1B">
      <w:pPr>
        <w:pStyle w:val="Akapitzlist"/>
        <w:numPr>
          <w:ilvl w:val="0"/>
          <w:numId w:val="42"/>
        </w:numPr>
        <w:jc w:val="both"/>
      </w:pPr>
      <w:r>
        <w:t>r</w:t>
      </w:r>
      <w:r w:rsidRPr="00534A1B">
        <w:t>ozporządzeni</w:t>
      </w:r>
      <w:r w:rsidR="00513F3E">
        <w:t>a</w:t>
      </w:r>
      <w:r w:rsidRPr="00534A1B">
        <w:t xml:space="preserve"> Komisji nr 1301/2014/UE z dnia 18 listopada 2014 r. w sprawie technicznych specyfikacji interoperacyjności podsystemu „Energia” systemu kolei w Unii</w:t>
      </w:r>
      <w:r w:rsidR="00B6488F">
        <w:t xml:space="preserve"> (‘TSI ENE’);</w:t>
      </w:r>
    </w:p>
    <w:p w14:paraId="4F4F0B90" w14:textId="4BF59F80" w:rsidR="00534A1B" w:rsidRPr="00534A1B" w:rsidRDefault="00534A1B" w:rsidP="00534A1B">
      <w:pPr>
        <w:pStyle w:val="Akapitzlist"/>
        <w:numPr>
          <w:ilvl w:val="0"/>
          <w:numId w:val="42"/>
        </w:numPr>
        <w:jc w:val="both"/>
      </w:pPr>
      <w:r>
        <w:t>r</w:t>
      </w:r>
      <w:r w:rsidRPr="00534A1B">
        <w:t>ozporządzeni</w:t>
      </w:r>
      <w:r w:rsidR="00513F3E">
        <w:t>a</w:t>
      </w:r>
      <w:r w:rsidRPr="00534A1B">
        <w:t xml:space="preserve"> Komisji (UE) 2018/868 z dnia 13 czerwca 2018 r. zmieniające rozporządzenie (UE) nr 1301/2014 oraz rozporządzenie (UE) nr 1302/2014 </w:t>
      </w:r>
      <w:r w:rsidR="00513F3E">
        <w:br/>
      </w:r>
      <w:r w:rsidRPr="00534A1B">
        <w:t>w odniesieniu do przepisów dotyczących systemu pomiaru energii i systemu gromadzenia danych;</w:t>
      </w:r>
    </w:p>
    <w:p w14:paraId="68F1B902" w14:textId="30C1BE25" w:rsidR="00534A1B" w:rsidRPr="00534A1B" w:rsidRDefault="00534A1B" w:rsidP="00914291">
      <w:pPr>
        <w:pStyle w:val="Akapitzlist"/>
        <w:numPr>
          <w:ilvl w:val="0"/>
          <w:numId w:val="41"/>
        </w:numPr>
        <w:jc w:val="both"/>
      </w:pPr>
      <w:r>
        <w:t>r</w:t>
      </w:r>
      <w:r w:rsidRPr="00534A1B">
        <w:t>ozporządzeni</w:t>
      </w:r>
      <w:r w:rsidR="00513F3E">
        <w:t>a</w:t>
      </w:r>
      <w:r w:rsidRPr="00534A1B">
        <w:t xml:space="preserve"> Komisji (UE) 2019/776 z dnia 16 maja 2019 r. zmieniające rozporządzenia Komisji (UE) nr 321/2013, (UE) nr 1299/2014, (UE) nr 1301/2014, (UE) nr 1302/2014 i (UE) nr 1303/2014, rozporządzenie Komisji (UE) 2016/919 oraz decyzję wykonawczą Komisji 2011/665/UE w odniesieniu do dostosowania </w:t>
      </w:r>
      <w:r w:rsidR="00513F3E">
        <w:br/>
      </w:r>
      <w:r w:rsidRPr="00534A1B">
        <w:lastRenderedPageBreak/>
        <w:t>do dyrektywy Parlamentu Europejskiego i Rady (UE) 2016/797 oraz realizacji celów szczegółowych określonych w decyzji delegowanej Komisji (UE) 2017/1474;</w:t>
      </w:r>
    </w:p>
    <w:p w14:paraId="49A9A4C6" w14:textId="6D3AC335" w:rsidR="00534A1B" w:rsidRPr="00534A1B" w:rsidRDefault="00534A1B" w:rsidP="009944A6">
      <w:pPr>
        <w:pStyle w:val="Akapitzlist"/>
        <w:numPr>
          <w:ilvl w:val="0"/>
          <w:numId w:val="41"/>
        </w:numPr>
        <w:jc w:val="both"/>
      </w:pPr>
      <w:r>
        <w:t>r</w:t>
      </w:r>
      <w:r w:rsidRPr="00534A1B">
        <w:t>ozporządzani</w:t>
      </w:r>
      <w:r w:rsidR="00513F3E">
        <w:t>a</w:t>
      </w:r>
      <w:r w:rsidRPr="00534A1B">
        <w:t xml:space="preserve"> Komisji (UE) 2023/1694 z dnia 10 sierpnia 2023 r. zmieniającego rozporządzenia Komisji: (UE) nr 321/2013, nr 1299/2014, nr 1300/2014, </w:t>
      </w:r>
      <w:r w:rsidR="00513F3E">
        <w:br/>
      </w:r>
      <w:r w:rsidRPr="00534A1B">
        <w:t>nr 1301/2014, nr 1302/2014, nr 1304/2014 oraz rozporządzenie wykonawcze Komisji (UE) 2019/777;</w:t>
      </w:r>
    </w:p>
    <w:p w14:paraId="655247DE" w14:textId="06D1F81B" w:rsidR="00534A1B" w:rsidRDefault="00534A1B" w:rsidP="00534A1B">
      <w:pPr>
        <w:pStyle w:val="Akapitzlist"/>
        <w:numPr>
          <w:ilvl w:val="0"/>
          <w:numId w:val="41"/>
        </w:numPr>
        <w:jc w:val="both"/>
      </w:pPr>
      <w:r>
        <w:t>r</w:t>
      </w:r>
      <w:r w:rsidRPr="00534A1B">
        <w:t>ozporządzeni</w:t>
      </w:r>
      <w:r w:rsidR="00513F3E">
        <w:t>a</w:t>
      </w:r>
      <w:r w:rsidRPr="00534A1B">
        <w:t xml:space="preserve"> Komisji (UE) 2019/250 z dnia 12 lutego 2019 r. w sprawie wzorów deklaracji WE i certyfikatów dotyczących składników interoperacyjności i</w:t>
      </w:r>
      <w:r w:rsidR="00513F3E">
        <w:t> </w:t>
      </w:r>
      <w:r w:rsidRPr="00534A1B">
        <w:t>podsystemów kolei w oparciu o model deklaracji zgodności z dopuszczonym typem pojazdu kolejowego oraz w oparciu o procedury weryfikacji WE podsystemów zgodnie z Dyrektywą Parlamentu Europejskiego i Rady (UE) 2016/797 oraz uchylające rozporządzenie Komisji (UE) nr 201/2011;</w:t>
      </w:r>
    </w:p>
    <w:p w14:paraId="71FB8734" w14:textId="56CD7B69" w:rsidR="002B0D09" w:rsidRDefault="002B0D09" w:rsidP="00253A2F">
      <w:pPr>
        <w:pStyle w:val="Akapitzlist"/>
        <w:numPr>
          <w:ilvl w:val="0"/>
          <w:numId w:val="41"/>
        </w:numPr>
        <w:jc w:val="both"/>
      </w:pPr>
      <w:r w:rsidRPr="002B0D09">
        <w:t>decyzj</w:t>
      </w:r>
      <w:r>
        <w:t>a</w:t>
      </w:r>
      <w:r w:rsidRPr="002B0D09">
        <w:t xml:space="preserve"> Komisji z dnia 9 listopada 2010 r. w sprawie modułów procedur oceny zgodności, przydatności do stosowania i weryfikacji WE stosowanych </w:t>
      </w:r>
      <w:r w:rsidR="005032CB">
        <w:br/>
      </w:r>
      <w:r w:rsidRPr="002B0D09">
        <w:t>w technicznych specyfikacjach interoperacyjności przyjętych na mocy Dyrektywy Parlamentu Europejskiego i Rady 2008/57/WE</w:t>
      </w:r>
      <w:r>
        <w:t>;</w:t>
      </w:r>
    </w:p>
    <w:p w14:paraId="4092E0BA" w14:textId="77401F3E" w:rsidR="00534A1B" w:rsidRPr="00534A1B" w:rsidRDefault="00534A1B" w:rsidP="00253A2F">
      <w:pPr>
        <w:pStyle w:val="Akapitzlist"/>
        <w:numPr>
          <w:ilvl w:val="0"/>
          <w:numId w:val="41"/>
        </w:numPr>
        <w:jc w:val="both"/>
      </w:pPr>
      <w:r>
        <w:t>d</w:t>
      </w:r>
      <w:r w:rsidRPr="00534A1B">
        <w:t>yrektyw</w:t>
      </w:r>
      <w:r w:rsidR="006A208E">
        <w:t>a</w:t>
      </w:r>
      <w:r w:rsidRPr="00534A1B">
        <w:t xml:space="preserve"> Parlamentu Europejskiego i Rady (UE) 2016/797 z dnia 11 maja </w:t>
      </w:r>
      <w:r w:rsidR="00DF4F87">
        <w:br/>
      </w:r>
      <w:r w:rsidRPr="00534A1B">
        <w:t>2016 r</w:t>
      </w:r>
      <w:r w:rsidR="00DF4F87">
        <w:t xml:space="preserve">. </w:t>
      </w:r>
      <w:r w:rsidRPr="00534A1B">
        <w:t>w sprawie interoperacyjności systemu kolei w Unii Europejskiej</w:t>
      </w:r>
      <w:r w:rsidR="006A208E">
        <w:t>.</w:t>
      </w:r>
    </w:p>
    <w:p w14:paraId="1393D703" w14:textId="26359439" w:rsidR="00631B63" w:rsidRDefault="00FD6EB7" w:rsidP="00765524">
      <w:pPr>
        <w:pStyle w:val="Akapitzlist"/>
        <w:numPr>
          <w:ilvl w:val="0"/>
          <w:numId w:val="18"/>
        </w:numPr>
        <w:jc w:val="both"/>
      </w:pPr>
      <w:bookmarkStart w:id="1" w:name="_Hlk190173071"/>
      <w:bookmarkStart w:id="2" w:name="_Hlk158027581"/>
      <w:bookmarkEnd w:id="0"/>
      <w:r>
        <w:t>Każda część p</w:t>
      </w:r>
      <w:r w:rsidR="00631B63">
        <w:t>roces</w:t>
      </w:r>
      <w:r>
        <w:t>u</w:t>
      </w:r>
      <w:r w:rsidR="00631B63">
        <w:t xml:space="preserve"> weryfikacji WE </w:t>
      </w:r>
      <w:r w:rsidR="002B0D09">
        <w:t>układu zasilania</w:t>
      </w:r>
      <w:r w:rsidR="00631B63">
        <w:t xml:space="preserve"> zostanie </w:t>
      </w:r>
      <w:r w:rsidR="00B6488F">
        <w:t>przeprowadzon</w:t>
      </w:r>
      <w:r w:rsidR="00501DD1">
        <w:t>a</w:t>
      </w:r>
      <w:r w:rsidR="00631B63">
        <w:t xml:space="preserve"> zgodnie </w:t>
      </w:r>
      <w:r w:rsidR="00501DD1">
        <w:br/>
      </w:r>
      <w:r w:rsidR="00631B63">
        <w:t xml:space="preserve">z </w:t>
      </w:r>
      <w:r w:rsidR="00631B63" w:rsidRPr="00631B63">
        <w:rPr>
          <w:b/>
          <w:bCs/>
        </w:rPr>
        <w:t>modułem SG</w:t>
      </w:r>
      <w:r w:rsidR="00631B63">
        <w:t xml:space="preserve"> decyzji </w:t>
      </w:r>
      <w:r w:rsidR="00631B63" w:rsidRPr="00631B63">
        <w:t xml:space="preserve">Komisji z dnia 9 listopada 2010 r. w sprawie modułów procedur oceny zgodności, przydatności do stosowania i weryfikacji WE stosowanych w technicznych specyfikacjach interoperacyjności przyjętych na mocy Dyrektywy Parlamentu Europejskiego i Rady 2008/57/WE. </w:t>
      </w:r>
      <w:bookmarkEnd w:id="1"/>
    </w:p>
    <w:p w14:paraId="515BFDD6" w14:textId="05CDF475" w:rsidR="00631B63" w:rsidRDefault="00FD6EB7" w:rsidP="00765524">
      <w:pPr>
        <w:pStyle w:val="Akapitzlist"/>
        <w:numPr>
          <w:ilvl w:val="0"/>
          <w:numId w:val="18"/>
        </w:numPr>
        <w:jc w:val="both"/>
      </w:pPr>
      <w:bookmarkStart w:id="3" w:name="_Hlk190173736"/>
      <w:r>
        <w:t>Każda część p</w:t>
      </w:r>
      <w:r w:rsidR="00631B63">
        <w:t>roces</w:t>
      </w:r>
      <w:r>
        <w:t>u</w:t>
      </w:r>
      <w:r w:rsidR="00631B63">
        <w:t xml:space="preserve"> weryfikacji WE </w:t>
      </w:r>
      <w:r w:rsidR="002B0D09">
        <w:t>układu zasilania</w:t>
      </w:r>
      <w:r w:rsidR="00631B63">
        <w:t xml:space="preserve"> zostanie przeprowadzon</w:t>
      </w:r>
      <w:r w:rsidR="00CB7F4D">
        <w:t>a</w:t>
      </w:r>
      <w:r w:rsidR="00631B63">
        <w:t xml:space="preserve"> dl</w:t>
      </w:r>
      <w:r w:rsidR="00B6488F">
        <w:t xml:space="preserve">a </w:t>
      </w:r>
      <w:r w:rsidR="00B6488F" w:rsidRPr="00B6488F">
        <w:rPr>
          <w:b/>
          <w:bCs/>
        </w:rPr>
        <w:t xml:space="preserve">fazy projektowania i rozwoju oraz fazy produkcji, zgodnie z TSI ENE. </w:t>
      </w:r>
      <w:r w:rsidR="00B6488F">
        <w:t>Faza projektowania (przegląd projektu) zostanie udokumentowan</w:t>
      </w:r>
      <w:r w:rsidR="00CB7F4D">
        <w:t>a</w:t>
      </w:r>
      <w:r w:rsidR="00B6488F">
        <w:t xml:space="preserve"> poprzez </w:t>
      </w:r>
      <w:r w:rsidR="007E66E4">
        <w:t xml:space="preserve">wydanie </w:t>
      </w:r>
      <w:r w:rsidR="00B6488F">
        <w:t>pośredniego potwierdzeni</w:t>
      </w:r>
      <w:r w:rsidR="00C23881">
        <w:t xml:space="preserve">a </w:t>
      </w:r>
      <w:r w:rsidR="00B6488F">
        <w:t>weryfikacji WE.</w:t>
      </w:r>
      <w:r w:rsidR="002B0D09">
        <w:t xml:space="preserve"> </w:t>
      </w:r>
    </w:p>
    <w:p w14:paraId="6BD1A017" w14:textId="5CF3CD63" w:rsidR="00214613" w:rsidRPr="00DF4F87" w:rsidRDefault="00CB7F4D" w:rsidP="00765524">
      <w:pPr>
        <w:pStyle w:val="Akapitzlist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</w:rPr>
        <w:t>Każda część p</w:t>
      </w:r>
      <w:r w:rsidR="00214613" w:rsidRPr="00DF4F87">
        <w:rPr>
          <w:b/>
          <w:bCs/>
        </w:rPr>
        <w:t>roces</w:t>
      </w:r>
      <w:r>
        <w:rPr>
          <w:b/>
          <w:bCs/>
        </w:rPr>
        <w:t>u</w:t>
      </w:r>
      <w:r w:rsidR="00214613" w:rsidRPr="00DF4F87">
        <w:rPr>
          <w:b/>
          <w:bCs/>
        </w:rPr>
        <w:t xml:space="preserve"> weryfikacji WE</w:t>
      </w:r>
      <w:r w:rsidR="00DF4704">
        <w:rPr>
          <w:b/>
          <w:bCs/>
        </w:rPr>
        <w:t xml:space="preserve"> </w:t>
      </w:r>
      <w:r>
        <w:rPr>
          <w:b/>
          <w:bCs/>
        </w:rPr>
        <w:t>układu zasilania</w:t>
      </w:r>
      <w:r w:rsidR="00214613" w:rsidRPr="00DF4F87">
        <w:rPr>
          <w:b/>
          <w:bCs/>
        </w:rPr>
        <w:t xml:space="preserve"> zostanie udokumentowan</w:t>
      </w:r>
      <w:r>
        <w:rPr>
          <w:b/>
          <w:bCs/>
        </w:rPr>
        <w:t>a</w:t>
      </w:r>
      <w:r w:rsidR="00214613" w:rsidRPr="00DF4F87">
        <w:rPr>
          <w:b/>
          <w:bCs/>
        </w:rPr>
        <w:t xml:space="preserve"> zgodnie z obowiązującymi przepisami prawa (w tym</w:t>
      </w:r>
      <w:r w:rsidR="00BA3D8A">
        <w:rPr>
          <w:b/>
          <w:bCs/>
        </w:rPr>
        <w:t xml:space="preserve"> dokumentami</w:t>
      </w:r>
      <w:r w:rsidR="00214613" w:rsidRPr="00DF4F87">
        <w:rPr>
          <w:b/>
          <w:bCs/>
        </w:rPr>
        <w:t xml:space="preserve"> wymienionymi w pkt </w:t>
      </w:r>
      <w:r>
        <w:rPr>
          <w:b/>
          <w:bCs/>
        </w:rPr>
        <w:t>6</w:t>
      </w:r>
      <w:r w:rsidR="00214613" w:rsidRPr="00DF4F87">
        <w:rPr>
          <w:b/>
          <w:bCs/>
        </w:rPr>
        <w:t>) oraz wytycznymi obowiązujący dla jednostek notyfikowanych oraz wytycznymi Prezesa Urzędu Transportu Kolejowego</w:t>
      </w:r>
      <w:r w:rsidR="00DF4F87" w:rsidRPr="00DF4F87">
        <w:rPr>
          <w:b/>
          <w:bCs/>
        </w:rPr>
        <w:t xml:space="preserve"> </w:t>
      </w:r>
      <w:r w:rsidR="00903436">
        <w:rPr>
          <w:b/>
          <w:bCs/>
        </w:rPr>
        <w:t xml:space="preserve">(‘UTK’) </w:t>
      </w:r>
      <w:r w:rsidR="00DF4F87" w:rsidRPr="00DF4F87">
        <w:rPr>
          <w:b/>
          <w:bCs/>
        </w:rPr>
        <w:t>obowiązującymi w procesie weryfikacji WE.</w:t>
      </w:r>
    </w:p>
    <w:p w14:paraId="1AD7B57C" w14:textId="1E663447" w:rsidR="00B6488F" w:rsidRPr="00B6488F" w:rsidRDefault="00CB7F4D" w:rsidP="00765524">
      <w:pPr>
        <w:pStyle w:val="Akapitzlist"/>
        <w:numPr>
          <w:ilvl w:val="0"/>
          <w:numId w:val="18"/>
        </w:numPr>
        <w:jc w:val="both"/>
        <w:rPr>
          <w:b/>
          <w:bCs/>
        </w:rPr>
      </w:pPr>
      <w:r>
        <w:t>Każda część p</w:t>
      </w:r>
      <w:r w:rsidR="00B6488F">
        <w:t>roces</w:t>
      </w:r>
      <w:r>
        <w:t>u</w:t>
      </w:r>
      <w:r w:rsidR="00B6488F">
        <w:t xml:space="preserve"> weryfikacji WE </w:t>
      </w:r>
      <w:r>
        <w:t>układu zasilania</w:t>
      </w:r>
      <w:r w:rsidR="00B6488F">
        <w:t xml:space="preserve"> </w:t>
      </w:r>
      <w:r w:rsidR="00B6488F" w:rsidRPr="00DF4F87">
        <w:rPr>
          <w:b/>
          <w:bCs/>
        </w:rPr>
        <w:t>obejm</w:t>
      </w:r>
      <w:r w:rsidR="00BA3D8A">
        <w:rPr>
          <w:b/>
          <w:bCs/>
        </w:rPr>
        <w:t>uje</w:t>
      </w:r>
      <w:r w:rsidR="00B6488F" w:rsidRPr="00DF4F87">
        <w:rPr>
          <w:b/>
          <w:bCs/>
        </w:rPr>
        <w:t xml:space="preserve"> wizję </w:t>
      </w:r>
      <w:r w:rsidR="00BA3D8A">
        <w:rPr>
          <w:b/>
          <w:bCs/>
        </w:rPr>
        <w:t xml:space="preserve">lokalna </w:t>
      </w:r>
      <w:r w:rsidR="00B6488F" w:rsidRPr="00B6488F">
        <w:rPr>
          <w:b/>
          <w:bCs/>
        </w:rPr>
        <w:t xml:space="preserve">wraz </w:t>
      </w:r>
      <w:r w:rsidR="00B6488F" w:rsidRPr="00B6488F">
        <w:rPr>
          <w:b/>
          <w:bCs/>
        </w:rPr>
        <w:br/>
        <w:t xml:space="preserve">z przygotowaniem sprawozdania z wizji </w:t>
      </w:r>
      <w:r w:rsidR="00BA3D8A">
        <w:rPr>
          <w:b/>
          <w:bCs/>
        </w:rPr>
        <w:t>lokalnej</w:t>
      </w:r>
      <w:r w:rsidR="00B22763">
        <w:rPr>
          <w:b/>
          <w:bCs/>
        </w:rPr>
        <w:t>.</w:t>
      </w:r>
      <w:r>
        <w:rPr>
          <w:b/>
          <w:bCs/>
        </w:rPr>
        <w:t xml:space="preserve"> </w:t>
      </w:r>
    </w:p>
    <w:p w14:paraId="2B5644C9" w14:textId="245799A6" w:rsidR="007E66E4" w:rsidRDefault="00A603B6" w:rsidP="00765524">
      <w:pPr>
        <w:pStyle w:val="Akapitzlist"/>
        <w:numPr>
          <w:ilvl w:val="0"/>
          <w:numId w:val="18"/>
        </w:numPr>
        <w:jc w:val="both"/>
      </w:pPr>
      <w:r>
        <w:t>Żadna z części p</w:t>
      </w:r>
      <w:r w:rsidR="007E66E4">
        <w:t>roces</w:t>
      </w:r>
      <w:r w:rsidR="00B22763">
        <w:t>u</w:t>
      </w:r>
      <w:r w:rsidR="007E66E4">
        <w:t xml:space="preserve"> weryfikacji WE </w:t>
      </w:r>
      <w:r w:rsidR="00CB7F4D">
        <w:t>układu zasilania</w:t>
      </w:r>
      <w:r w:rsidR="00DF4704">
        <w:t xml:space="preserve"> </w:t>
      </w:r>
      <w:r w:rsidR="007E66E4" w:rsidRPr="007E66E4">
        <w:rPr>
          <w:b/>
          <w:bCs/>
        </w:rPr>
        <w:t>nie obejmuje prowadzenia pomiarów.</w:t>
      </w:r>
      <w:r w:rsidR="007E66E4">
        <w:t xml:space="preserve"> </w:t>
      </w:r>
    </w:p>
    <w:p w14:paraId="78E8C76A" w14:textId="53C7520C" w:rsidR="00501DD1" w:rsidRDefault="00501DD1" w:rsidP="001E298D">
      <w:pPr>
        <w:pStyle w:val="Akapitzlist"/>
        <w:numPr>
          <w:ilvl w:val="0"/>
          <w:numId w:val="18"/>
        </w:numPr>
        <w:jc w:val="both"/>
      </w:pPr>
      <w:r>
        <w:t xml:space="preserve">Zmiana przepisów prawa w okresie realizacji procesu weryfikacji WE układu zasilania nie </w:t>
      </w:r>
      <w:r w:rsidR="00A603B6">
        <w:t>wpływa na możliwość podwyższenia</w:t>
      </w:r>
      <w:r>
        <w:t xml:space="preserve"> wynagrodzenia Wykonawcy</w:t>
      </w:r>
      <w:r w:rsidR="00A603B6">
        <w:t xml:space="preserve"> (w szczególności gdy zmianom będzie podlegał zakres weryfikacji dokumentacji). Podwyższenie wynagrodzenia Wykonawcy może dotyczyć jedynie sytuacji prowadzenia dodatkowych badań lub sprawdzeń, wizji lokalnych które nie </w:t>
      </w:r>
      <w:r w:rsidR="00B22763">
        <w:t xml:space="preserve">wynikają z obecnie obowiązujących przepisów obowiązujących w zakresie procesu weryfikacji WE układu zasilania. </w:t>
      </w:r>
    </w:p>
    <w:p w14:paraId="577AE116" w14:textId="77777777" w:rsidR="00A603B6" w:rsidRDefault="00A603B6" w:rsidP="00A603B6">
      <w:pPr>
        <w:pStyle w:val="Akapitzlist"/>
        <w:jc w:val="both"/>
      </w:pPr>
    </w:p>
    <w:p w14:paraId="14E424C6" w14:textId="7F067432" w:rsidR="00501DD1" w:rsidRPr="00501DD1" w:rsidRDefault="004B4A01" w:rsidP="00501DD1">
      <w:pPr>
        <w:pStyle w:val="Akapitzlist"/>
        <w:numPr>
          <w:ilvl w:val="0"/>
          <w:numId w:val="19"/>
        </w:numPr>
        <w:jc w:val="both"/>
        <w:rPr>
          <w:b/>
          <w:bCs/>
        </w:rPr>
      </w:pPr>
      <w:r>
        <w:rPr>
          <w:b/>
          <w:bCs/>
        </w:rPr>
        <w:t>Kwalifikacje W</w:t>
      </w:r>
      <w:r w:rsidR="00501DD1" w:rsidRPr="00501DD1">
        <w:rPr>
          <w:b/>
          <w:bCs/>
        </w:rPr>
        <w:t>ykonawc</w:t>
      </w:r>
      <w:r>
        <w:rPr>
          <w:b/>
          <w:bCs/>
        </w:rPr>
        <w:t>y</w:t>
      </w:r>
    </w:p>
    <w:p w14:paraId="3F12CA72" w14:textId="2F31B889" w:rsidR="00B22763" w:rsidRDefault="00483716" w:rsidP="00B22763">
      <w:pPr>
        <w:pStyle w:val="Akapitzlist"/>
        <w:numPr>
          <w:ilvl w:val="0"/>
          <w:numId w:val="43"/>
        </w:numPr>
        <w:jc w:val="both"/>
      </w:pPr>
      <w:r w:rsidRPr="006F2965">
        <w:t>Wykonawc</w:t>
      </w:r>
      <w:r w:rsidR="00B22763">
        <w:t>ą</w:t>
      </w:r>
      <w:r w:rsidRPr="006F2965">
        <w:t xml:space="preserve"> </w:t>
      </w:r>
      <w:r w:rsidR="00B22763">
        <w:t>może być jednostka notyfikowana posiadająca uprawnienia do prowadzenia procesu weryfikacji WE układu zasilania</w:t>
      </w:r>
      <w:r w:rsidR="008F5A45">
        <w:t xml:space="preserve"> (podsystem Energia)</w:t>
      </w:r>
      <w:r w:rsidR="00B22763">
        <w:t xml:space="preserve">. Status jednostki </w:t>
      </w:r>
      <w:r w:rsidR="00CB082E">
        <w:t xml:space="preserve">notyfikowanej jest weryfikowany zgodnie z przepisami prawa </w:t>
      </w:r>
      <w:r w:rsidR="00CB082E" w:rsidRPr="00E7586D">
        <w:t>określony</w:t>
      </w:r>
      <w:r w:rsidR="008F5A45" w:rsidRPr="00E7586D">
        <w:t xml:space="preserve">mi w pkt </w:t>
      </w:r>
      <w:r w:rsidR="00E7586D" w:rsidRPr="00E7586D">
        <w:t>I.</w:t>
      </w:r>
    </w:p>
    <w:p w14:paraId="6DA35205" w14:textId="223A2219" w:rsidR="00903436" w:rsidRDefault="00B22763" w:rsidP="00B22763">
      <w:pPr>
        <w:pStyle w:val="Akapitzlist"/>
        <w:numPr>
          <w:ilvl w:val="0"/>
          <w:numId w:val="43"/>
        </w:numPr>
        <w:jc w:val="both"/>
      </w:pPr>
      <w:r>
        <w:t xml:space="preserve">Wykonawca </w:t>
      </w:r>
      <w:r w:rsidR="00483716" w:rsidRPr="006F2965">
        <w:t xml:space="preserve">obowiązany jest </w:t>
      </w:r>
      <w:r w:rsidR="007E66E4">
        <w:t>potwierdzić status jednostki notyfikowanej w obszarze podsystemu Energia</w:t>
      </w:r>
      <w:r>
        <w:t xml:space="preserve"> – układu zasilania</w:t>
      </w:r>
      <w:r w:rsidR="00350753">
        <w:t>, w tym przedstawić wyciąg z bazy NANDO</w:t>
      </w:r>
      <w:r w:rsidR="00903436">
        <w:t xml:space="preserve">, decyzję autoryzacyjną UTK oraz dokumentację akredytacyjną Polskiego Centrum Akredytacji. </w:t>
      </w:r>
      <w:r w:rsidR="00C23881">
        <w:t xml:space="preserve">Wykonawca który nie potwierdzi statusu i nie przedstawi dokumentów na potwierdzenie statusu jednostki notyfikowanej dla podsystemu Energia nie może wziąć udziału </w:t>
      </w:r>
      <w:r>
        <w:br/>
      </w:r>
      <w:r w:rsidR="00C23881">
        <w:t xml:space="preserve">w postępowaniu. </w:t>
      </w:r>
    </w:p>
    <w:p w14:paraId="5A92142E" w14:textId="053A2215" w:rsidR="00E30B38" w:rsidRPr="006F2965" w:rsidRDefault="00903436" w:rsidP="00765524">
      <w:pPr>
        <w:pStyle w:val="Akapitzlist"/>
        <w:numPr>
          <w:ilvl w:val="0"/>
          <w:numId w:val="18"/>
        </w:numPr>
        <w:jc w:val="both"/>
      </w:pPr>
      <w:r>
        <w:t xml:space="preserve">Wykonawca obowiązany jest zachować status jednostki notyfikowanej i legitymować się ważnymi dokumentami wymieniony w pkt powyższym przez cały okres prowadzenia procesu weryfikacji WE </w:t>
      </w:r>
      <w:r w:rsidR="00B22763">
        <w:t>układu zasilania</w:t>
      </w:r>
      <w:r>
        <w:t xml:space="preserve">. </w:t>
      </w:r>
      <w:r w:rsidR="007E66E4">
        <w:t xml:space="preserve"> </w:t>
      </w:r>
    </w:p>
    <w:p w14:paraId="72842420" w14:textId="7C8FA9C9" w:rsidR="00FA14CF" w:rsidRPr="006F2965" w:rsidRDefault="00FA14CF" w:rsidP="00FA14CF">
      <w:pPr>
        <w:pStyle w:val="Akapitzlist"/>
        <w:numPr>
          <w:ilvl w:val="0"/>
          <w:numId w:val="18"/>
        </w:numPr>
        <w:jc w:val="both"/>
      </w:pPr>
      <w:r w:rsidRPr="006F2965">
        <w:t xml:space="preserve">Wykonawca ponosi pełną odpowiedzialność za przeprowadzenie </w:t>
      </w:r>
      <w:r w:rsidR="00652578">
        <w:t xml:space="preserve">procesu weryfikacji WE </w:t>
      </w:r>
      <w:r w:rsidR="008F5A45">
        <w:t>układu zasilania</w:t>
      </w:r>
      <w:r w:rsidR="00BA3D8A">
        <w:t xml:space="preserve">, </w:t>
      </w:r>
      <w:r w:rsidRPr="006F2965">
        <w:t xml:space="preserve">w tym za wszelkie szkody mogące powstać przy prowadzeniu </w:t>
      </w:r>
      <w:r w:rsidR="00BA3D8A">
        <w:t>procesu weryfikacji WE</w:t>
      </w:r>
      <w:r w:rsidR="00DF4704">
        <w:t xml:space="preserve"> </w:t>
      </w:r>
      <w:r w:rsidR="008F5A45">
        <w:t>układu zasilania.</w:t>
      </w:r>
      <w:r w:rsidR="00BA3D8A">
        <w:t xml:space="preserve"> </w:t>
      </w:r>
    </w:p>
    <w:p w14:paraId="7D211E0D" w14:textId="3899CDB3" w:rsidR="00746FB2" w:rsidRDefault="00BA3D8A" w:rsidP="00765524">
      <w:pPr>
        <w:pStyle w:val="Akapitzlist"/>
        <w:numPr>
          <w:ilvl w:val="0"/>
          <w:numId w:val="18"/>
        </w:numPr>
        <w:jc w:val="both"/>
      </w:pPr>
      <w:r>
        <w:t xml:space="preserve">Wykonawca jest obowiązany zapewnić wykwalifikowany personel do prowadzenia procesu weryfikacji WE </w:t>
      </w:r>
      <w:r w:rsidR="008F5A45">
        <w:t>układu zasilania</w:t>
      </w:r>
      <w:r>
        <w:t>. Personel ma spełniać kryteria określone</w:t>
      </w:r>
      <w:r w:rsidR="00513F3E">
        <w:t xml:space="preserve"> dla personelu jednostek notyfikowanych. </w:t>
      </w:r>
      <w:r w:rsidR="00483716" w:rsidRPr="006F2965">
        <w:t xml:space="preserve"> </w:t>
      </w:r>
    </w:p>
    <w:p w14:paraId="51464344" w14:textId="77D2CD28" w:rsidR="00C23881" w:rsidRPr="006F2965" w:rsidRDefault="00C23881" w:rsidP="00765524">
      <w:pPr>
        <w:pStyle w:val="Akapitzlist"/>
        <w:numPr>
          <w:ilvl w:val="0"/>
          <w:numId w:val="18"/>
        </w:numPr>
        <w:jc w:val="both"/>
      </w:pPr>
      <w:r>
        <w:t>Wykonawca jest zobowiązany do bezpośredniego działania. Zamawiający nie dopuszcza udziału podwykonawców oraz działa</w:t>
      </w:r>
      <w:r w:rsidR="0053465F">
        <w:t>nia</w:t>
      </w:r>
      <w:r>
        <w:t xml:space="preserve"> w ramach konsorcjum. </w:t>
      </w:r>
      <w:bookmarkEnd w:id="3"/>
    </w:p>
    <w:bookmarkEnd w:id="2"/>
    <w:p w14:paraId="76D36B5D" w14:textId="77707F45" w:rsidR="00313BF1" w:rsidRPr="006F2965" w:rsidRDefault="00313BF1" w:rsidP="008556EC">
      <w:pPr>
        <w:pStyle w:val="Akapitzlist"/>
        <w:jc w:val="both"/>
      </w:pPr>
    </w:p>
    <w:p w14:paraId="09F5AB1A" w14:textId="6B8F3F02" w:rsidR="00313BF1" w:rsidRPr="004B4A01" w:rsidRDefault="00313BF1" w:rsidP="004B4A01">
      <w:pPr>
        <w:pStyle w:val="Akapitzlist"/>
        <w:numPr>
          <w:ilvl w:val="0"/>
          <w:numId w:val="19"/>
        </w:numPr>
        <w:jc w:val="both"/>
        <w:rPr>
          <w:b/>
          <w:bCs/>
        </w:rPr>
      </w:pPr>
      <w:r w:rsidRPr="004B4A01">
        <w:rPr>
          <w:b/>
          <w:bCs/>
        </w:rPr>
        <w:t>Termin</w:t>
      </w:r>
      <w:r w:rsidR="008F5A45" w:rsidRPr="004B4A01">
        <w:rPr>
          <w:b/>
          <w:bCs/>
        </w:rPr>
        <w:t>y</w:t>
      </w:r>
    </w:p>
    <w:p w14:paraId="4F02488E" w14:textId="7BB370E3" w:rsidR="00396038" w:rsidRPr="00396038" w:rsidRDefault="00396038" w:rsidP="00396038">
      <w:pPr>
        <w:pStyle w:val="Akapitzlist"/>
        <w:jc w:val="both"/>
        <w:rPr>
          <w:b/>
          <w:bCs/>
        </w:rPr>
      </w:pPr>
    </w:p>
    <w:p w14:paraId="5DA359AE" w14:textId="77777777" w:rsidR="00824369" w:rsidRPr="00824369" w:rsidRDefault="009C72BD" w:rsidP="008F5A45">
      <w:pPr>
        <w:pStyle w:val="Akapitzlist"/>
        <w:numPr>
          <w:ilvl w:val="0"/>
          <w:numId w:val="44"/>
        </w:numPr>
        <w:jc w:val="both"/>
        <w:rPr>
          <w:b/>
          <w:bCs/>
        </w:rPr>
      </w:pPr>
      <w:r w:rsidRPr="009C72BD">
        <w:t>Proces weryfikacji WE układu zasilania będzie realizowany w latach 2025 – 2029</w:t>
      </w:r>
      <w:r w:rsidR="00824369">
        <w:t>.</w:t>
      </w:r>
    </w:p>
    <w:p w14:paraId="7E9129D3" w14:textId="617CE595" w:rsidR="003542D0" w:rsidRPr="003542D0" w:rsidRDefault="0000115A" w:rsidP="008F5A45">
      <w:pPr>
        <w:pStyle w:val="Akapitzlist"/>
        <w:numPr>
          <w:ilvl w:val="0"/>
          <w:numId w:val="44"/>
        </w:numPr>
        <w:jc w:val="both"/>
        <w:rPr>
          <w:b/>
          <w:bCs/>
        </w:rPr>
      </w:pPr>
      <w:r>
        <w:t>Dla każdej c</w:t>
      </w:r>
      <w:r w:rsidR="00824369" w:rsidRPr="00824369">
        <w:t>zęś</w:t>
      </w:r>
      <w:r>
        <w:t>ci</w:t>
      </w:r>
      <w:r w:rsidR="00824369" w:rsidRPr="00824369">
        <w:t xml:space="preserve"> procesu weryfikacji WE układu zasilania</w:t>
      </w:r>
      <w:r>
        <w:t xml:space="preserve"> termin realizacji jest ustalany pomiędzy </w:t>
      </w:r>
      <w:r w:rsidR="003542D0">
        <w:t xml:space="preserve">Wykonawcą a Zamawiającym. </w:t>
      </w:r>
      <w:r w:rsidR="0077007D">
        <w:t>Termin realizacji dla każdej części jest ustalany w odniesieniu do konkretnej liczby obiektów</w:t>
      </w:r>
      <w:r w:rsidR="005406D8">
        <w:t xml:space="preserve"> zasilania. Wykonawca powinien wziąć pod uwagę, że w tym samym terminie może być </w:t>
      </w:r>
      <w:r w:rsidR="008F4E52">
        <w:t>realizowana</w:t>
      </w:r>
      <w:r w:rsidR="005406D8">
        <w:t xml:space="preserve"> więcej niż jedna część procesu weryfikacji</w:t>
      </w:r>
      <w:r w:rsidR="008F4E52">
        <w:t xml:space="preserve"> WE układu zasilania.</w:t>
      </w:r>
      <w:r w:rsidR="00640D1F">
        <w:t xml:space="preserve"> Z uwagi na ilość obiektów (178) objętych procesem weryfikacji, mogą wystąpić okresy spiętrzeń prac związanych z weryfikacją zwłaszcza w końcowym okresie obowiązywania umowy ramowej.</w:t>
      </w:r>
    </w:p>
    <w:p w14:paraId="0A2BFD8B" w14:textId="6E2DEAD3" w:rsidR="005406D8" w:rsidRDefault="005406D8" w:rsidP="005406D8">
      <w:pPr>
        <w:pStyle w:val="Akapitzlist"/>
        <w:jc w:val="both"/>
      </w:pPr>
      <w:r>
        <w:t>Poniżej zobrazowan</w:t>
      </w:r>
      <w:r w:rsidR="000A589C">
        <w:t>y jest zakres terminów</w:t>
      </w:r>
      <w:r w:rsidR="00DB15ED">
        <w:t xml:space="preserve"> (materiał </w:t>
      </w:r>
      <w:r w:rsidR="004B4A01">
        <w:t>poglądowy</w:t>
      </w:r>
      <w:r w:rsidR="00DB15ED">
        <w:t xml:space="preserve">).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898"/>
        <w:gridCol w:w="1804"/>
        <w:gridCol w:w="1803"/>
        <w:gridCol w:w="1803"/>
        <w:gridCol w:w="1708"/>
      </w:tblGrid>
      <w:tr w:rsidR="00F948EE" w14:paraId="3722A7A3" w14:textId="77777777" w:rsidTr="00DD6EDB">
        <w:tc>
          <w:tcPr>
            <w:tcW w:w="9016" w:type="dxa"/>
            <w:gridSpan w:val="5"/>
          </w:tcPr>
          <w:p w14:paraId="259097F7" w14:textId="77777777" w:rsidR="00F948EE" w:rsidRDefault="00F948EE" w:rsidP="00DD6EDB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Proces weryfikacji WE układu zasilania lata 2025 - 2029</w:t>
            </w:r>
          </w:p>
        </w:tc>
      </w:tr>
      <w:tr w:rsidR="00F948EE" w14:paraId="3442DF61" w14:textId="77777777" w:rsidTr="00DD6EDB">
        <w:tc>
          <w:tcPr>
            <w:tcW w:w="1898" w:type="dxa"/>
          </w:tcPr>
          <w:p w14:paraId="4785E7F0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Część X1 </w:t>
            </w:r>
          </w:p>
        </w:tc>
        <w:tc>
          <w:tcPr>
            <w:tcW w:w="1804" w:type="dxa"/>
          </w:tcPr>
          <w:p w14:paraId="771FC637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Część X2 </w:t>
            </w:r>
          </w:p>
        </w:tc>
        <w:tc>
          <w:tcPr>
            <w:tcW w:w="1803" w:type="dxa"/>
          </w:tcPr>
          <w:p w14:paraId="190418A1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Część X3</w:t>
            </w:r>
          </w:p>
        </w:tc>
        <w:tc>
          <w:tcPr>
            <w:tcW w:w="1803" w:type="dxa"/>
          </w:tcPr>
          <w:p w14:paraId="4D319AA6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Część X4</w:t>
            </w:r>
          </w:p>
        </w:tc>
        <w:tc>
          <w:tcPr>
            <w:tcW w:w="1708" w:type="dxa"/>
          </w:tcPr>
          <w:p w14:paraId="0306BB0F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Część XN</w:t>
            </w:r>
          </w:p>
        </w:tc>
      </w:tr>
      <w:tr w:rsidR="00F948EE" w14:paraId="742D7508" w14:textId="77777777" w:rsidTr="00DD6EDB">
        <w:tc>
          <w:tcPr>
            <w:tcW w:w="1898" w:type="dxa"/>
          </w:tcPr>
          <w:p w14:paraId="0480572C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3</w:t>
            </w:r>
          </w:p>
        </w:tc>
        <w:tc>
          <w:tcPr>
            <w:tcW w:w="1804" w:type="dxa"/>
          </w:tcPr>
          <w:p w14:paraId="4A9CEFAD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4</w:t>
            </w:r>
          </w:p>
        </w:tc>
        <w:tc>
          <w:tcPr>
            <w:tcW w:w="1803" w:type="dxa"/>
          </w:tcPr>
          <w:p w14:paraId="01A39EA3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2</w:t>
            </w:r>
          </w:p>
        </w:tc>
        <w:tc>
          <w:tcPr>
            <w:tcW w:w="1803" w:type="dxa"/>
          </w:tcPr>
          <w:p w14:paraId="7D097E12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12</w:t>
            </w:r>
          </w:p>
        </w:tc>
        <w:tc>
          <w:tcPr>
            <w:tcW w:w="1708" w:type="dxa"/>
          </w:tcPr>
          <w:p w14:paraId="703674D8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7</w:t>
            </w:r>
          </w:p>
        </w:tc>
      </w:tr>
      <w:tr w:rsidR="00F948EE" w14:paraId="40132036" w14:textId="77777777" w:rsidTr="00DD6EDB">
        <w:tc>
          <w:tcPr>
            <w:tcW w:w="1898" w:type="dxa"/>
          </w:tcPr>
          <w:p w14:paraId="3A523D13" w14:textId="77777777" w:rsidR="00745306" w:rsidRDefault="00745306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Termin:</w:t>
            </w:r>
          </w:p>
          <w:p w14:paraId="0EEFA9C6" w14:textId="60FBE3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12.2025 – 04.2026</w:t>
            </w:r>
          </w:p>
        </w:tc>
        <w:tc>
          <w:tcPr>
            <w:tcW w:w="1804" w:type="dxa"/>
          </w:tcPr>
          <w:p w14:paraId="54E03833" w14:textId="77777777" w:rsidR="00745306" w:rsidRDefault="00745306" w:rsidP="00745306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Termin:</w:t>
            </w:r>
          </w:p>
          <w:p w14:paraId="1B50B9C5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02.2026 – 08.2026</w:t>
            </w:r>
          </w:p>
        </w:tc>
        <w:tc>
          <w:tcPr>
            <w:tcW w:w="1803" w:type="dxa"/>
          </w:tcPr>
          <w:p w14:paraId="38D8E7AD" w14:textId="77777777" w:rsidR="00745306" w:rsidRDefault="00745306" w:rsidP="00745306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Termin:</w:t>
            </w:r>
          </w:p>
          <w:p w14:paraId="02F36DD2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02.2026 – 08.2026</w:t>
            </w:r>
          </w:p>
        </w:tc>
        <w:tc>
          <w:tcPr>
            <w:tcW w:w="1803" w:type="dxa"/>
          </w:tcPr>
          <w:p w14:paraId="743CA7F1" w14:textId="77777777" w:rsidR="00745306" w:rsidRDefault="00745306" w:rsidP="00745306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Termin:</w:t>
            </w:r>
          </w:p>
          <w:p w14:paraId="4FC8CE0E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07.2026 – 02.2027</w:t>
            </w:r>
          </w:p>
        </w:tc>
        <w:tc>
          <w:tcPr>
            <w:tcW w:w="1708" w:type="dxa"/>
          </w:tcPr>
          <w:p w14:paraId="5603CF6C" w14:textId="77777777" w:rsidR="00745306" w:rsidRDefault="00745306" w:rsidP="00745306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Termin:</w:t>
            </w:r>
          </w:p>
          <w:p w14:paraId="6595D4D7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04.2029 – 12.2029</w:t>
            </w:r>
          </w:p>
        </w:tc>
      </w:tr>
    </w:tbl>
    <w:p w14:paraId="2D277C31" w14:textId="77777777" w:rsidR="000A589C" w:rsidRDefault="000A589C" w:rsidP="005406D8">
      <w:pPr>
        <w:pStyle w:val="Akapitzlist"/>
        <w:jc w:val="both"/>
      </w:pPr>
    </w:p>
    <w:p w14:paraId="0DD7DF11" w14:textId="77777777" w:rsidR="000A589C" w:rsidRPr="005406D8" w:rsidRDefault="000A589C" w:rsidP="005406D8">
      <w:pPr>
        <w:pStyle w:val="Akapitzlist"/>
        <w:jc w:val="both"/>
        <w:rPr>
          <w:b/>
          <w:bCs/>
        </w:rPr>
      </w:pPr>
    </w:p>
    <w:p w14:paraId="1B0D3A8A" w14:textId="644DD1D0" w:rsidR="004B4A01" w:rsidRDefault="004B4A01">
      <w:pPr>
        <w:spacing w:line="240" w:lineRule="auto"/>
      </w:pPr>
    </w:p>
    <w:p w14:paraId="163515A7" w14:textId="77777777" w:rsidR="00313BF1" w:rsidRPr="006F2965" w:rsidRDefault="00313BF1" w:rsidP="00313BF1">
      <w:pPr>
        <w:ind w:left="708"/>
        <w:jc w:val="both"/>
      </w:pPr>
    </w:p>
    <w:p w14:paraId="5DC21E67" w14:textId="2CF569A4" w:rsidR="004B4A01" w:rsidRDefault="00180EDA" w:rsidP="004B4A01">
      <w:pPr>
        <w:pStyle w:val="Akapitzlist"/>
        <w:numPr>
          <w:ilvl w:val="0"/>
          <w:numId w:val="19"/>
        </w:numPr>
        <w:jc w:val="both"/>
        <w:rPr>
          <w:b/>
          <w:bCs/>
        </w:rPr>
      </w:pPr>
      <w:r>
        <w:rPr>
          <w:b/>
          <w:bCs/>
        </w:rPr>
        <w:t>Umowa sukcesywna</w:t>
      </w:r>
    </w:p>
    <w:p w14:paraId="32A3BECE" w14:textId="77777777" w:rsidR="004B4A01" w:rsidRDefault="004B4A01" w:rsidP="004B4A01">
      <w:pPr>
        <w:pStyle w:val="Akapitzlist"/>
        <w:ind w:left="1080"/>
        <w:jc w:val="both"/>
        <w:rPr>
          <w:b/>
          <w:bCs/>
        </w:rPr>
      </w:pPr>
    </w:p>
    <w:p w14:paraId="4EE42DE4" w14:textId="2AC2850F" w:rsidR="004B4A01" w:rsidRDefault="004B4A01" w:rsidP="004B4A01">
      <w:pPr>
        <w:pStyle w:val="Akapitzlist"/>
        <w:numPr>
          <w:ilvl w:val="0"/>
          <w:numId w:val="46"/>
        </w:numPr>
        <w:jc w:val="both"/>
      </w:pPr>
      <w:r>
        <w:t xml:space="preserve">Intencją </w:t>
      </w:r>
      <w:r w:rsidR="00F42F00">
        <w:t>Zamawiającego jest wybór jednego Wykonawcy do realizacji procesu weryfikacji</w:t>
      </w:r>
      <w:r w:rsidR="00180EDA">
        <w:t xml:space="preserve"> </w:t>
      </w:r>
      <w:r w:rsidR="00F42F00">
        <w:t xml:space="preserve">WE układu zasilania. </w:t>
      </w:r>
    </w:p>
    <w:p w14:paraId="4E6BEAE9" w14:textId="31AA1658" w:rsidR="00F42F00" w:rsidRDefault="00F42F00" w:rsidP="004B4A01">
      <w:pPr>
        <w:pStyle w:val="Akapitzlist"/>
        <w:numPr>
          <w:ilvl w:val="0"/>
          <w:numId w:val="46"/>
        </w:numPr>
        <w:jc w:val="both"/>
      </w:pPr>
      <w:r>
        <w:t xml:space="preserve">Z </w:t>
      </w:r>
      <w:r w:rsidR="00180EDA">
        <w:t>W</w:t>
      </w:r>
      <w:r>
        <w:t xml:space="preserve">ykonawcą </w:t>
      </w:r>
      <w:r w:rsidR="00180EDA">
        <w:t xml:space="preserve">zostanie podpisana tzw. umowa sukcesywna na okres 2025 - 2029. Wzór umowy w załączeniu. </w:t>
      </w:r>
    </w:p>
    <w:p w14:paraId="65851480" w14:textId="6BAE63B6" w:rsidR="00180EDA" w:rsidRDefault="00180EDA" w:rsidP="004B4A01">
      <w:pPr>
        <w:pStyle w:val="Akapitzlist"/>
        <w:numPr>
          <w:ilvl w:val="0"/>
          <w:numId w:val="46"/>
        </w:numPr>
        <w:jc w:val="both"/>
      </w:pPr>
      <w:r>
        <w:t>Na podstawie umowy sukcesywnej będą przekazywane Wykonawcy zlecenia dla poszczególnych części procesu weryfikacji WE układu zasilania, zgodnie z cenami ustalonymi na etapie zawierania umowy sukcesywnej.</w:t>
      </w:r>
    </w:p>
    <w:p w14:paraId="144CD713" w14:textId="51413067" w:rsidR="00180EDA" w:rsidRDefault="008952FE" w:rsidP="004B4A01">
      <w:pPr>
        <w:pStyle w:val="Akapitzlist"/>
        <w:numPr>
          <w:ilvl w:val="0"/>
          <w:numId w:val="46"/>
        </w:numPr>
        <w:jc w:val="both"/>
      </w:pPr>
      <w:r>
        <w:t>Wynagrodzenie</w:t>
      </w:r>
      <w:r w:rsidR="00180EDA">
        <w:t xml:space="preserve"> dla Wykonawcy </w:t>
      </w:r>
      <w:r>
        <w:t>płatne jest w częściach,</w:t>
      </w:r>
      <w:r w:rsidR="00180EDA">
        <w:t xml:space="preserve"> po realizacji poszczególnych części procesu weryfikacji WE</w:t>
      </w:r>
      <w:r w:rsidR="006F7C62">
        <w:t xml:space="preserve"> układu zasilania</w:t>
      </w:r>
      <w:r w:rsidR="00180EDA">
        <w:t xml:space="preserve">. </w:t>
      </w:r>
    </w:p>
    <w:p w14:paraId="1DE078AA" w14:textId="52D15743" w:rsidR="008952FE" w:rsidRDefault="008952FE" w:rsidP="004B4A01">
      <w:pPr>
        <w:pStyle w:val="Akapitzlist"/>
        <w:numPr>
          <w:ilvl w:val="0"/>
          <w:numId w:val="46"/>
        </w:numPr>
        <w:jc w:val="both"/>
      </w:pPr>
      <w:r>
        <w:t xml:space="preserve">Wynagrodzenie dla Wykonawcy w ramach danej części może być podzielone na: 40 % płatności za projekt i 60 % za fazę końcową. </w:t>
      </w:r>
    </w:p>
    <w:p w14:paraId="749CEDE2" w14:textId="0B65C7BA" w:rsidR="008952FE" w:rsidRDefault="008952FE" w:rsidP="008952FE">
      <w:pPr>
        <w:pStyle w:val="Akapitzlist"/>
        <w:jc w:val="both"/>
      </w:pPr>
      <w:r>
        <w:t xml:space="preserve">Poniżej zobrazowany jest zakres funkcjonowania umowy sukcesywnej i płatności wynagrodzenia (materiał poglądowy). </w:t>
      </w:r>
    </w:p>
    <w:p w14:paraId="318F14A0" w14:textId="77777777" w:rsidR="00F948EE" w:rsidRDefault="00F948EE" w:rsidP="008952FE">
      <w:pPr>
        <w:pStyle w:val="Akapitzlist"/>
        <w:jc w:val="both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804"/>
        <w:gridCol w:w="1803"/>
        <w:gridCol w:w="1803"/>
        <w:gridCol w:w="1803"/>
        <w:gridCol w:w="1803"/>
      </w:tblGrid>
      <w:tr w:rsidR="00F948EE" w14:paraId="7EAAC6DA" w14:textId="77777777" w:rsidTr="00DD6EDB">
        <w:tc>
          <w:tcPr>
            <w:tcW w:w="9016" w:type="dxa"/>
            <w:gridSpan w:val="5"/>
          </w:tcPr>
          <w:p w14:paraId="78180597" w14:textId="77777777" w:rsidR="00F948EE" w:rsidRDefault="00F948EE" w:rsidP="00DD6EDB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Proces weryfikacji WE układu zasilania lata 2025 – 2029</w:t>
            </w:r>
          </w:p>
          <w:p w14:paraId="4C9B58CE" w14:textId="77777777" w:rsidR="00F948EE" w:rsidRDefault="00F948EE" w:rsidP="00DD6EDB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umowy sukcesywnej: X XXX XXX</w:t>
            </w:r>
          </w:p>
        </w:tc>
      </w:tr>
      <w:tr w:rsidR="00F948EE" w14:paraId="43EA7E19" w14:textId="77777777" w:rsidTr="00DD6EDB">
        <w:tc>
          <w:tcPr>
            <w:tcW w:w="1898" w:type="dxa"/>
          </w:tcPr>
          <w:p w14:paraId="789B883C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Część X1 </w:t>
            </w:r>
          </w:p>
        </w:tc>
        <w:tc>
          <w:tcPr>
            <w:tcW w:w="1804" w:type="dxa"/>
          </w:tcPr>
          <w:p w14:paraId="01C66D7F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Część X2 </w:t>
            </w:r>
          </w:p>
        </w:tc>
        <w:tc>
          <w:tcPr>
            <w:tcW w:w="1803" w:type="dxa"/>
          </w:tcPr>
          <w:p w14:paraId="346352D1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Część X3</w:t>
            </w:r>
          </w:p>
        </w:tc>
        <w:tc>
          <w:tcPr>
            <w:tcW w:w="1803" w:type="dxa"/>
          </w:tcPr>
          <w:p w14:paraId="616CDFD0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Część X4</w:t>
            </w:r>
          </w:p>
        </w:tc>
        <w:tc>
          <w:tcPr>
            <w:tcW w:w="1708" w:type="dxa"/>
          </w:tcPr>
          <w:p w14:paraId="28D30EC6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Część XN</w:t>
            </w:r>
          </w:p>
        </w:tc>
      </w:tr>
      <w:tr w:rsidR="00F948EE" w14:paraId="718EF130" w14:textId="77777777" w:rsidTr="00DD6EDB">
        <w:tc>
          <w:tcPr>
            <w:tcW w:w="1898" w:type="dxa"/>
          </w:tcPr>
          <w:p w14:paraId="15F45974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3</w:t>
            </w:r>
          </w:p>
        </w:tc>
        <w:tc>
          <w:tcPr>
            <w:tcW w:w="1804" w:type="dxa"/>
          </w:tcPr>
          <w:p w14:paraId="5A187ED9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4</w:t>
            </w:r>
          </w:p>
        </w:tc>
        <w:tc>
          <w:tcPr>
            <w:tcW w:w="1803" w:type="dxa"/>
          </w:tcPr>
          <w:p w14:paraId="78C71E26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2</w:t>
            </w:r>
          </w:p>
        </w:tc>
        <w:tc>
          <w:tcPr>
            <w:tcW w:w="1803" w:type="dxa"/>
          </w:tcPr>
          <w:p w14:paraId="09DC9769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12</w:t>
            </w:r>
          </w:p>
        </w:tc>
        <w:tc>
          <w:tcPr>
            <w:tcW w:w="1708" w:type="dxa"/>
          </w:tcPr>
          <w:p w14:paraId="6EA95781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Liczba obiektów zasilania: 7</w:t>
            </w:r>
          </w:p>
        </w:tc>
      </w:tr>
      <w:tr w:rsidR="00F948EE" w14:paraId="21990D29" w14:textId="77777777" w:rsidTr="00DD6EDB">
        <w:tc>
          <w:tcPr>
            <w:tcW w:w="1898" w:type="dxa"/>
          </w:tcPr>
          <w:p w14:paraId="13C7AC10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Wynagrodzenie X3</w:t>
            </w:r>
          </w:p>
        </w:tc>
        <w:tc>
          <w:tcPr>
            <w:tcW w:w="1804" w:type="dxa"/>
          </w:tcPr>
          <w:p w14:paraId="6E208B65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Wynagrodzenie X4</w:t>
            </w:r>
          </w:p>
        </w:tc>
        <w:tc>
          <w:tcPr>
            <w:tcW w:w="1803" w:type="dxa"/>
          </w:tcPr>
          <w:p w14:paraId="71909A9F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Wynagrodzenie X2</w:t>
            </w:r>
          </w:p>
        </w:tc>
        <w:tc>
          <w:tcPr>
            <w:tcW w:w="1803" w:type="dxa"/>
          </w:tcPr>
          <w:p w14:paraId="5388CC8F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Wynagrodzenie X12</w:t>
            </w:r>
          </w:p>
          <w:p w14:paraId="421C5B19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  <w:tc>
          <w:tcPr>
            <w:tcW w:w="1708" w:type="dxa"/>
          </w:tcPr>
          <w:p w14:paraId="54DF9D0E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Wynagrodzenie X7</w:t>
            </w:r>
          </w:p>
        </w:tc>
      </w:tr>
      <w:tr w:rsidR="00F948EE" w14:paraId="1339D5EB" w14:textId="77777777" w:rsidTr="00DD6EDB">
        <w:tc>
          <w:tcPr>
            <w:tcW w:w="1898" w:type="dxa"/>
          </w:tcPr>
          <w:p w14:paraId="079AA707" w14:textId="1C435121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Płatność 100 %</w:t>
            </w:r>
            <w:r w:rsidR="008F4E52">
              <w:rPr>
                <w:b/>
                <w:bCs/>
              </w:rPr>
              <w:t xml:space="preserve"> </w:t>
            </w:r>
          </w:p>
        </w:tc>
        <w:tc>
          <w:tcPr>
            <w:tcW w:w="1804" w:type="dxa"/>
          </w:tcPr>
          <w:p w14:paraId="530675CF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Płatność: 40 i 60 %</w:t>
            </w:r>
          </w:p>
        </w:tc>
        <w:tc>
          <w:tcPr>
            <w:tcW w:w="1803" w:type="dxa"/>
          </w:tcPr>
          <w:p w14:paraId="39E25DDE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Płatność 100 %</w:t>
            </w:r>
          </w:p>
        </w:tc>
        <w:tc>
          <w:tcPr>
            <w:tcW w:w="1803" w:type="dxa"/>
          </w:tcPr>
          <w:p w14:paraId="3C37D50E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Płatność: 40 i 60 %</w:t>
            </w:r>
          </w:p>
        </w:tc>
        <w:tc>
          <w:tcPr>
            <w:tcW w:w="1708" w:type="dxa"/>
          </w:tcPr>
          <w:p w14:paraId="44F557E5" w14:textId="77777777" w:rsidR="00F948EE" w:rsidRDefault="00F948EE" w:rsidP="00DD6EDB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Płatność: 40 i 60 %</w:t>
            </w:r>
          </w:p>
        </w:tc>
      </w:tr>
    </w:tbl>
    <w:p w14:paraId="66BCE7DD" w14:textId="77777777" w:rsidR="00F948EE" w:rsidRDefault="00F948EE" w:rsidP="008952FE">
      <w:pPr>
        <w:pStyle w:val="Akapitzlist"/>
        <w:jc w:val="both"/>
      </w:pPr>
    </w:p>
    <w:p w14:paraId="194655FA" w14:textId="77777777" w:rsidR="008952FE" w:rsidRDefault="008952FE" w:rsidP="008952FE">
      <w:pPr>
        <w:pStyle w:val="Akapitzlist"/>
        <w:jc w:val="both"/>
      </w:pPr>
    </w:p>
    <w:p w14:paraId="1960912A" w14:textId="0D8C6317" w:rsidR="0063205D" w:rsidRPr="006F2965" w:rsidRDefault="0063205D" w:rsidP="004B4A01">
      <w:pPr>
        <w:pStyle w:val="Akapitzlist"/>
        <w:numPr>
          <w:ilvl w:val="0"/>
          <w:numId w:val="19"/>
        </w:numPr>
        <w:jc w:val="both"/>
        <w:rPr>
          <w:b/>
          <w:bCs/>
        </w:rPr>
      </w:pPr>
      <w:r w:rsidRPr="006F2965">
        <w:rPr>
          <w:b/>
          <w:bCs/>
        </w:rPr>
        <w:t xml:space="preserve">Kryteria wyboru </w:t>
      </w:r>
      <w:r w:rsidR="00CA17C9" w:rsidRPr="006F2965">
        <w:rPr>
          <w:b/>
          <w:bCs/>
        </w:rPr>
        <w:t>wykonawcy</w:t>
      </w:r>
    </w:p>
    <w:p w14:paraId="63FC2544" w14:textId="26C639DC" w:rsidR="0063205D" w:rsidRDefault="0063205D" w:rsidP="00F5076D">
      <w:pPr>
        <w:pStyle w:val="Akapitzlist"/>
        <w:numPr>
          <w:ilvl w:val="0"/>
          <w:numId w:val="22"/>
        </w:numPr>
        <w:jc w:val="both"/>
        <w:rPr>
          <w:b/>
          <w:bCs/>
        </w:rPr>
      </w:pPr>
      <w:r w:rsidRPr="006F2965">
        <w:t xml:space="preserve">Wybrany zostanie </w:t>
      </w:r>
      <w:r w:rsidR="00C23881">
        <w:t>W</w:t>
      </w:r>
      <w:r w:rsidR="00CA17C9" w:rsidRPr="006F2965">
        <w:t>ykonawca</w:t>
      </w:r>
      <w:r w:rsidRPr="006F2965">
        <w:t xml:space="preserve"> na podstawie kryterium: </w:t>
      </w:r>
      <w:r w:rsidRPr="006F2965">
        <w:rPr>
          <w:b/>
          <w:bCs/>
        </w:rPr>
        <w:t xml:space="preserve">100 % cena (kwota netto). </w:t>
      </w:r>
    </w:p>
    <w:p w14:paraId="6EECE17B" w14:textId="77777777" w:rsidR="00C23881" w:rsidRDefault="00C23881" w:rsidP="00C23881">
      <w:pPr>
        <w:pStyle w:val="Akapitzlist"/>
        <w:jc w:val="both"/>
        <w:rPr>
          <w:b/>
          <w:bCs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545"/>
        <w:gridCol w:w="4471"/>
      </w:tblGrid>
      <w:tr w:rsidR="00C23881" w14:paraId="11205B35" w14:textId="77777777" w:rsidTr="00C23881">
        <w:tc>
          <w:tcPr>
            <w:tcW w:w="4868" w:type="dxa"/>
          </w:tcPr>
          <w:p w14:paraId="6D20369A" w14:textId="77777777" w:rsidR="00C23881" w:rsidRDefault="00C23881" w:rsidP="00C23881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  <w:tc>
          <w:tcPr>
            <w:tcW w:w="4868" w:type="dxa"/>
          </w:tcPr>
          <w:p w14:paraId="07DBAA49" w14:textId="40615A15" w:rsidR="00C23881" w:rsidRDefault="00C23881" w:rsidP="00C23881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</w:t>
            </w:r>
          </w:p>
        </w:tc>
      </w:tr>
      <w:tr w:rsidR="00C23881" w14:paraId="25BE5462" w14:textId="77777777" w:rsidTr="00C23881">
        <w:tc>
          <w:tcPr>
            <w:tcW w:w="4868" w:type="dxa"/>
          </w:tcPr>
          <w:p w14:paraId="2157CBEF" w14:textId="1896935C" w:rsidR="00C23881" w:rsidRDefault="008F4E52" w:rsidP="00C23881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Proces weryfikacji WE układu zasilania (całość</w:t>
            </w:r>
            <w:r w:rsidR="005236DF">
              <w:rPr>
                <w:b/>
                <w:bCs/>
              </w:rPr>
              <w:t xml:space="preserve"> – </w:t>
            </w:r>
            <w:r w:rsidR="002C0330">
              <w:rPr>
                <w:b/>
                <w:bCs/>
              </w:rPr>
              <w:t>1</w:t>
            </w:r>
            <w:r w:rsidR="00E7586D">
              <w:rPr>
                <w:b/>
                <w:bCs/>
              </w:rPr>
              <w:t>78</w:t>
            </w:r>
            <w:r w:rsidR="005236DF">
              <w:rPr>
                <w:b/>
                <w:bCs/>
              </w:rPr>
              <w:t xml:space="preserve"> obiektów zasilania</w:t>
            </w:r>
            <w:r>
              <w:rPr>
                <w:b/>
                <w:bCs/>
              </w:rPr>
              <w:t>)</w:t>
            </w:r>
          </w:p>
        </w:tc>
        <w:tc>
          <w:tcPr>
            <w:tcW w:w="4868" w:type="dxa"/>
          </w:tcPr>
          <w:p w14:paraId="403754D5" w14:textId="77777777" w:rsidR="00C23881" w:rsidRDefault="00C23881" w:rsidP="00C23881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</w:tr>
      <w:tr w:rsidR="008F4E52" w14:paraId="0E59ACEB" w14:textId="77777777" w:rsidTr="00C23881">
        <w:tc>
          <w:tcPr>
            <w:tcW w:w="4868" w:type="dxa"/>
          </w:tcPr>
          <w:p w14:paraId="43231599" w14:textId="72FAF557" w:rsidR="008F4E52" w:rsidRDefault="008F4E52" w:rsidP="00C23881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Proces weryfikacji WE układu zasilania (jeden obiekt zasilania)</w:t>
            </w:r>
          </w:p>
        </w:tc>
        <w:tc>
          <w:tcPr>
            <w:tcW w:w="4868" w:type="dxa"/>
          </w:tcPr>
          <w:p w14:paraId="34006619" w14:textId="77777777" w:rsidR="008F4E52" w:rsidRDefault="008F4E52" w:rsidP="00C23881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</w:tr>
    </w:tbl>
    <w:p w14:paraId="757DFDDF" w14:textId="77777777" w:rsidR="00C23881" w:rsidRPr="006F2965" w:rsidRDefault="00C23881" w:rsidP="00C23881">
      <w:pPr>
        <w:pStyle w:val="Akapitzlist"/>
        <w:jc w:val="both"/>
        <w:rPr>
          <w:b/>
          <w:bCs/>
        </w:rPr>
      </w:pPr>
    </w:p>
    <w:p w14:paraId="1D5C5D3A" w14:textId="308A01C8" w:rsidR="00132FB0" w:rsidRDefault="00132FB0" w:rsidP="00132FB0">
      <w:pPr>
        <w:pStyle w:val="Akapitzlist"/>
        <w:jc w:val="both"/>
      </w:pPr>
      <w:r>
        <w:t xml:space="preserve">Wybrany zostanie </w:t>
      </w:r>
      <w:r w:rsidR="00CA5B65">
        <w:t>Wykonawca</w:t>
      </w:r>
      <w:r>
        <w:t xml:space="preserve"> którego cena będzie najniższa.</w:t>
      </w:r>
    </w:p>
    <w:p w14:paraId="360A8911" w14:textId="6BD19A7F" w:rsidR="00483716" w:rsidRDefault="00483716" w:rsidP="00483716">
      <w:pPr>
        <w:pStyle w:val="Akapitzlist"/>
        <w:numPr>
          <w:ilvl w:val="0"/>
          <w:numId w:val="22"/>
        </w:numPr>
        <w:jc w:val="both"/>
      </w:pPr>
      <w:r>
        <w:t xml:space="preserve">Cena obejmuje wszystkie koszty </w:t>
      </w:r>
      <w:r w:rsidR="00C23881">
        <w:t xml:space="preserve">po stronie Wykonawcy </w:t>
      </w:r>
      <w:r>
        <w:t xml:space="preserve">przeprowadzania </w:t>
      </w:r>
      <w:r w:rsidR="00513F3E">
        <w:t xml:space="preserve">procesu weryfikacji WE </w:t>
      </w:r>
      <w:r w:rsidR="00E22B7C">
        <w:t>układu zasilania</w:t>
      </w:r>
      <w:r w:rsidR="00513F3E">
        <w:t xml:space="preserve">, w tym koszty personelu, organizacyjne, wystawienia dokumentacji. </w:t>
      </w:r>
    </w:p>
    <w:p w14:paraId="018180C1" w14:textId="0A5544F1" w:rsidR="00E22B7C" w:rsidRDefault="00E22B7C" w:rsidP="00483716">
      <w:pPr>
        <w:pStyle w:val="Akapitzlist"/>
        <w:numPr>
          <w:ilvl w:val="0"/>
          <w:numId w:val="22"/>
        </w:numPr>
        <w:jc w:val="both"/>
      </w:pPr>
      <w:r>
        <w:t xml:space="preserve">Cena </w:t>
      </w:r>
      <w:r w:rsidR="000B12D7">
        <w:t xml:space="preserve">procesu weryfikacji WE układu zasilania podlega waloryzacji. Waloryzacja </w:t>
      </w:r>
      <w:r w:rsidR="006F7C62">
        <w:t xml:space="preserve">przyznawana jest względem poszczególnych części i naliczana dla danej części </w:t>
      </w:r>
      <w:r w:rsidR="00E7586D">
        <w:br/>
      </w:r>
      <w:r w:rsidR="006F7C62">
        <w:t xml:space="preserve">(w odniesieniu do daty zakończenia procesu weryfikacji WE układu zasilania). Pierwszym rokiem obowiązywania waloryzacji jest rok 2027. Waloryzacja jest określana zgodnie </w:t>
      </w:r>
      <w:r w:rsidR="00E7586D">
        <w:br/>
      </w:r>
      <w:r w:rsidR="006F7C62">
        <w:t xml:space="preserve">z </w:t>
      </w:r>
      <w:r w:rsidR="00750995" w:rsidRPr="00750995">
        <w:t>średnioroczny</w:t>
      </w:r>
      <w:r w:rsidR="00750995">
        <w:t>m</w:t>
      </w:r>
      <w:r w:rsidR="00750995" w:rsidRPr="00750995">
        <w:t xml:space="preserve"> wskaźnik</w:t>
      </w:r>
      <w:r w:rsidR="00750995">
        <w:t>iem</w:t>
      </w:r>
      <w:r w:rsidR="00750995" w:rsidRPr="00750995">
        <w:t xml:space="preserve"> cen towarów i usług konsumpcyjnych ogółem</w:t>
      </w:r>
      <w:r w:rsidR="00750995">
        <w:t xml:space="preserve"> </w:t>
      </w:r>
      <w:r>
        <w:t xml:space="preserve">publikowanym przez </w:t>
      </w:r>
      <w:r w:rsidR="000B12D7">
        <w:t>Główny Urząd Statystyczny</w:t>
      </w:r>
      <w:r w:rsidR="006F7C62">
        <w:t>.</w:t>
      </w:r>
    </w:p>
    <w:p w14:paraId="7A8F672B" w14:textId="6A75CB10" w:rsidR="008556EC" w:rsidRDefault="008556EC" w:rsidP="0063205D">
      <w:pPr>
        <w:ind w:left="360"/>
        <w:jc w:val="both"/>
      </w:pPr>
    </w:p>
    <w:p w14:paraId="43FC1B20" w14:textId="62CCF0EB" w:rsidR="008556EC" w:rsidRPr="00F5076D" w:rsidRDefault="00462359" w:rsidP="004B4A01">
      <w:pPr>
        <w:pStyle w:val="Akapitzlist"/>
        <w:numPr>
          <w:ilvl w:val="0"/>
          <w:numId w:val="19"/>
        </w:numPr>
        <w:jc w:val="both"/>
        <w:rPr>
          <w:b/>
          <w:bCs/>
        </w:rPr>
      </w:pPr>
      <w:r>
        <w:rPr>
          <w:b/>
          <w:bCs/>
        </w:rPr>
        <w:t>Warunki realizacji zamówienia</w:t>
      </w:r>
    </w:p>
    <w:p w14:paraId="2C9DFF75" w14:textId="276A8F7E" w:rsidR="00252F84" w:rsidRPr="00611907" w:rsidRDefault="00CA5B65" w:rsidP="00DB52A5">
      <w:pPr>
        <w:pStyle w:val="Akapitzlist"/>
        <w:numPr>
          <w:ilvl w:val="0"/>
          <w:numId w:val="23"/>
        </w:numPr>
        <w:spacing w:line="240" w:lineRule="auto"/>
        <w:jc w:val="both"/>
      </w:pPr>
      <w:r>
        <w:t>Wykonawca</w:t>
      </w:r>
      <w:r w:rsidR="00462359">
        <w:t xml:space="preserve"> wraz ze złożeniem oferty </w:t>
      </w:r>
      <w:r w:rsidR="00C23881">
        <w:t>dokumenty określone w pkt</w:t>
      </w:r>
      <w:r w:rsidR="00E7586D">
        <w:t xml:space="preserve"> II.</w:t>
      </w:r>
    </w:p>
    <w:sectPr w:rsidR="00252F84" w:rsidRPr="00611907" w:rsidSect="003320D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EB848" w14:textId="77777777" w:rsidR="00B04A5E" w:rsidRDefault="00B04A5E" w:rsidP="001C34EF">
      <w:r>
        <w:separator/>
      </w:r>
    </w:p>
  </w:endnote>
  <w:endnote w:type="continuationSeparator" w:id="0">
    <w:p w14:paraId="65500008" w14:textId="77777777" w:rsidR="00B04A5E" w:rsidRDefault="00B04A5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B986C" w14:textId="77777777" w:rsidR="00113288" w:rsidRPr="00DE08D6" w:rsidRDefault="00113288" w:rsidP="00113288">
    <w:pPr>
      <w:pStyle w:val="Nagwek"/>
      <w:spacing w:line="240" w:lineRule="auto"/>
      <w:rPr>
        <w:rFonts w:asciiTheme="majorHAnsi" w:hAnsiTheme="majorHAnsi"/>
        <w:color w:val="707173"/>
        <w:sz w:val="16"/>
        <w:szCs w:val="16"/>
      </w:rPr>
    </w:pPr>
  </w:p>
  <w:p w14:paraId="35E36258" w14:textId="573F6177" w:rsidR="00113288" w:rsidRDefault="008C534F" w:rsidP="00113288">
    <w:r w:rsidRPr="00DE08D6">
      <w:rPr>
        <w:noProof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2A6F77" wp14:editId="4BF6CA01">
              <wp:simplePos x="0" y="0"/>
              <wp:positionH relativeFrom="margin">
                <wp:align>left</wp:align>
              </wp:positionH>
              <wp:positionV relativeFrom="paragraph">
                <wp:posOffset>73025</wp:posOffset>
              </wp:positionV>
              <wp:extent cx="6134100" cy="19050"/>
              <wp:effectExtent l="0" t="0" r="19050" b="19050"/>
              <wp:wrapNone/>
              <wp:docPr id="2" name="Łącznik prosty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4100" cy="1905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A7A0FF" id="Łącznik prosty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75pt" to="483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" strokecolor="#b2cf65 [3204]">
              <w10:wrap anchorx="margin"/>
            </v:line>
          </w:pict>
        </mc:Fallback>
      </mc:AlternateContent>
    </w:r>
  </w:p>
  <w:p w14:paraId="061D9CC7" w14:textId="7901DB1A" w:rsidR="001C5A8A" w:rsidRDefault="00AE3FE1" w:rsidP="001C5A8A">
    <w:pPr>
      <w:pStyle w:val="danestopki"/>
      <w:jc w:val="both"/>
    </w:pPr>
    <w:r>
      <w:rPr>
        <w:b/>
      </w:rPr>
      <w:t xml:space="preserve">PGE </w:t>
    </w:r>
    <w:r w:rsidR="001C5A8A">
      <w:rPr>
        <w:b/>
      </w:rPr>
      <w:t xml:space="preserve">ENERGETYKA KOLEJOWA S.A., 00-681 WARSZAWA, UL. HOŻA 63/67; </w:t>
    </w:r>
    <w:r w:rsidR="001C5A8A">
      <w:t>WPISANA DO KRAJOWEGO REJESTRU SĄDOWEGO PROWADZONEGO PRZEZ SĄD REJONOWY DLA M.ST. WARSZAWY W WARSZAWIE, XII WYDZIAŁ GOSPODARCZY KRAJOWEGO REJESTRU SĄDOWEGO,</w:t>
    </w:r>
    <w:r w:rsidR="001C5A8A">
      <w:rPr>
        <w:b/>
      </w:rPr>
      <w:t xml:space="preserve"> </w:t>
    </w:r>
    <w:r w:rsidR="001C5A8A">
      <w:t xml:space="preserve">KRS: 0000322634, NIP: 5262542704, KAPITAŁ ZAKŁADOWY: 844 885 320,00ZŁ, KAPITAŁ WPŁACONY: 844 885 320,00 ZŁ </w:t>
    </w:r>
  </w:p>
  <w:p w14:paraId="39142E3F" w14:textId="77777777" w:rsidR="001C5A8A" w:rsidRDefault="001C5A8A" w:rsidP="001C5A8A">
    <w:pPr>
      <w:pStyle w:val="danestopki"/>
      <w:jc w:val="center"/>
      <w:rPr>
        <w:b/>
      </w:rPr>
    </w:pPr>
    <w:r>
      <w:rPr>
        <w:b/>
      </w:rPr>
      <w:t>www.pgeenergetykakolejowa.pl</w:t>
    </w:r>
  </w:p>
  <w:p w14:paraId="1683A573" w14:textId="563F0A51" w:rsidR="00AE3FE1" w:rsidRDefault="00AE3FE1" w:rsidP="00AE3FE1">
    <w:pPr>
      <w:pStyle w:val="danestopki"/>
      <w:jc w:val="both"/>
      <w:rPr>
        <w:b/>
      </w:rPr>
    </w:pPr>
  </w:p>
  <w:p w14:paraId="6F408E3A" w14:textId="536EF395" w:rsidR="00113288" w:rsidRPr="00DE08D6" w:rsidRDefault="00113288" w:rsidP="002B5FA3">
    <w:pPr>
      <w:pStyle w:val="danestopki"/>
      <w:rPr>
        <w:b/>
      </w:rPr>
    </w:pPr>
  </w:p>
  <w:p w14:paraId="1A9D331F" w14:textId="77777777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0C035D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0C035D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63B2" w14:textId="77777777" w:rsidR="001C5A8A" w:rsidRDefault="00816C7E" w:rsidP="001C5A8A">
    <w:pPr>
      <w:pStyle w:val="danestopki"/>
      <w:jc w:val="both"/>
    </w:pPr>
    <w:r w:rsidRPr="00DE08D6">
      <w:rPr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D84000" wp14:editId="5A03B215">
              <wp:simplePos x="0" y="0"/>
              <wp:positionH relativeFrom="margin">
                <wp:align>left</wp:align>
              </wp:positionH>
              <wp:positionV relativeFrom="paragraph">
                <wp:posOffset>-114935</wp:posOffset>
              </wp:positionV>
              <wp:extent cx="6102350" cy="12700"/>
              <wp:effectExtent l="0" t="0" r="31750" b="25400"/>
              <wp:wrapNone/>
              <wp:docPr id="6" name="Łącznik prosty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2350" cy="127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B0951F" id="Łącznik prosty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9.05pt" to="480.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" strokecolor="#b2cf65 [3204]">
              <w10:wrap anchorx="margin"/>
            </v:line>
          </w:pict>
        </mc:Fallback>
      </mc:AlternateContent>
    </w:r>
    <w:r w:rsidR="00B81A5A">
      <w:rPr>
        <w:b/>
      </w:rPr>
      <w:t xml:space="preserve">PGE </w:t>
    </w:r>
    <w:r w:rsidR="001C5A8A">
      <w:rPr>
        <w:b/>
      </w:rPr>
      <w:t xml:space="preserve">ENERGETYKA KOLEJOWA S.A., 00-681 WARSZAWA, UL. HOŻA 63/67; </w:t>
    </w:r>
    <w:r w:rsidR="001C5A8A">
      <w:t>WPISANA DO KRAJOWEGO REJESTRU SĄDOWEGO PROWADZONEGO PRZEZ SĄD REJONOWY DLA M.ST. WARSZAWY W WARSZAWIE, XII WYDZIAŁ GOSPODARCZY KRAJOWEGO REJESTRU SĄDOWEGO,</w:t>
    </w:r>
    <w:r w:rsidR="001C5A8A">
      <w:rPr>
        <w:b/>
      </w:rPr>
      <w:t xml:space="preserve"> </w:t>
    </w:r>
    <w:r w:rsidR="001C5A8A">
      <w:t xml:space="preserve">KRS: 0000322634, NIP: 5262542704, KAPITAŁ ZAKŁADOWY: 844 885 320,00ZŁ, KAPITAŁ WPŁACONY: 844 885 320,00 ZŁ </w:t>
    </w:r>
  </w:p>
  <w:p w14:paraId="72C0A73C" w14:textId="77777777" w:rsidR="001C5A8A" w:rsidRDefault="001C5A8A" w:rsidP="001C5A8A">
    <w:pPr>
      <w:pStyle w:val="danestopki"/>
      <w:jc w:val="center"/>
      <w:rPr>
        <w:b/>
      </w:rPr>
    </w:pPr>
    <w:r>
      <w:rPr>
        <w:b/>
      </w:rPr>
      <w:t>www.pgeenergetykakolejowa.pl</w:t>
    </w:r>
  </w:p>
  <w:p w14:paraId="1A747A59" w14:textId="63DCA780" w:rsidR="00E370B5" w:rsidRDefault="00E370B5" w:rsidP="00AE3FE1">
    <w:pPr>
      <w:pStyle w:val="danestopki"/>
      <w:jc w:val="both"/>
      <w:rPr>
        <w:b/>
      </w:rPr>
    </w:pPr>
  </w:p>
  <w:p w14:paraId="01866C25" w14:textId="77777777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196ADB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196ADB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BD33A" w14:textId="77777777" w:rsidR="00B04A5E" w:rsidRDefault="00B04A5E" w:rsidP="001C34EF">
      <w:r>
        <w:separator/>
      </w:r>
    </w:p>
  </w:footnote>
  <w:footnote w:type="continuationSeparator" w:id="0">
    <w:p w14:paraId="20E98C6C" w14:textId="77777777" w:rsidR="00B04A5E" w:rsidRDefault="00B04A5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A69E7" w14:textId="77777777" w:rsidR="00CA490B" w:rsidRPr="00594561" w:rsidRDefault="003E52AF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  <w:r w:rsidRPr="00DE08D6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420165A" wp14:editId="5E062E48">
          <wp:simplePos x="0" y="0"/>
          <wp:positionH relativeFrom="page">
            <wp:posOffset>335280</wp:posOffset>
          </wp:positionH>
          <wp:positionV relativeFrom="page">
            <wp:posOffset>556031</wp:posOffset>
          </wp:positionV>
          <wp:extent cx="943661" cy="392500"/>
          <wp:effectExtent l="0" t="0" r="8890" b="7620"/>
          <wp:wrapNone/>
          <wp:docPr id="9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3661" cy="39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ABFE" w14:textId="77777777" w:rsidR="001C749E" w:rsidRPr="00CF5636" w:rsidRDefault="008D636F" w:rsidP="008D636F">
    <w:pPr>
      <w:pStyle w:val="ImiNazwisko"/>
      <w:rPr>
        <w:color w:val="7F7F7F" w:themeColor="text1" w:themeTint="80"/>
      </w:rPr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5168" behindDoc="1" locked="0" layoutInCell="1" allowOverlap="1" wp14:anchorId="63938AD4" wp14:editId="2E41C2BB">
          <wp:simplePos x="0" y="0"/>
          <wp:positionH relativeFrom="page">
            <wp:posOffset>373711</wp:posOffset>
          </wp:positionH>
          <wp:positionV relativeFrom="page">
            <wp:posOffset>540917</wp:posOffset>
          </wp:positionV>
          <wp:extent cx="852985" cy="516366"/>
          <wp:effectExtent l="0" t="0" r="4445" b="0"/>
          <wp:wrapNone/>
          <wp:docPr id="1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FCDD35" w14:textId="0139C1AD" w:rsidR="001C749E" w:rsidRPr="00CF5636" w:rsidRDefault="00CC4962" w:rsidP="006B76DF">
    <w:pPr>
      <w:pStyle w:val="funkcja"/>
    </w:pPr>
    <w:r>
      <w:rPr>
        <w:color w:val="7F7F7F" w:themeColor="text1" w:themeTint="80"/>
      </w:rPr>
      <w:t xml:space="preserve">                       </w:t>
    </w:r>
    <w:r w:rsidR="00B81A5A">
      <w:rPr>
        <w:color w:val="7F7F7F" w:themeColor="text1" w:themeTint="80"/>
      </w:rPr>
      <w:t>PGE Energetyka Kolejowa S.A.</w:t>
    </w:r>
  </w:p>
  <w:p w14:paraId="4DBEFAFE" w14:textId="792F4736" w:rsidR="00594561" w:rsidRPr="00CF5636" w:rsidRDefault="00CC4962" w:rsidP="00A14DE3">
    <w:pPr>
      <w:pStyle w:val="danenagwka"/>
      <w:rPr>
        <w:color w:val="7F7F7F" w:themeColor="text1" w:themeTint="80"/>
        <w:sz w:val="16"/>
        <w:szCs w:val="16"/>
      </w:rPr>
    </w:pPr>
    <w:r>
      <w:rPr>
        <w:color w:val="7F7F7F" w:themeColor="text1" w:themeTint="80"/>
      </w:rPr>
      <w:t xml:space="preserve">                              </w:t>
    </w:r>
    <w:r w:rsidR="00B81A5A" w:rsidRPr="00196ADB">
      <w:rPr>
        <w:color w:val="7F7F7F" w:themeColor="text1" w:themeTint="80"/>
      </w:rPr>
      <w:t>tel.: (+48 22) 474 19 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42B"/>
    <w:multiLevelType w:val="hybridMultilevel"/>
    <w:tmpl w:val="83361D5E"/>
    <w:lvl w:ilvl="0" w:tplc="829E7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506D3"/>
    <w:multiLevelType w:val="hybridMultilevel"/>
    <w:tmpl w:val="E6643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57C28"/>
    <w:multiLevelType w:val="hybridMultilevel"/>
    <w:tmpl w:val="9C784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A31"/>
    <w:multiLevelType w:val="hybridMultilevel"/>
    <w:tmpl w:val="863E7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A56CC"/>
    <w:multiLevelType w:val="hybridMultilevel"/>
    <w:tmpl w:val="2C341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2D71"/>
    <w:multiLevelType w:val="hybridMultilevel"/>
    <w:tmpl w:val="F806C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06BBC"/>
    <w:multiLevelType w:val="hybridMultilevel"/>
    <w:tmpl w:val="C1CC6B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F16B44"/>
    <w:multiLevelType w:val="hybridMultilevel"/>
    <w:tmpl w:val="248A039A"/>
    <w:lvl w:ilvl="0" w:tplc="72E2AA1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9C6B38"/>
    <w:multiLevelType w:val="hybridMultilevel"/>
    <w:tmpl w:val="6F9AC9D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7454F"/>
    <w:multiLevelType w:val="hybridMultilevel"/>
    <w:tmpl w:val="C0E831F0"/>
    <w:lvl w:ilvl="0" w:tplc="2DB87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71A3300">
      <w:numFmt w:val="bullet"/>
      <w:lvlText w:val="•"/>
      <w:lvlJc w:val="left"/>
      <w:pPr>
        <w:ind w:left="1780" w:hanging="700"/>
      </w:pPr>
      <w:rPr>
        <w:rFonts w:ascii="Verdana" w:eastAsia="Times New Roman" w:hAnsi="Verdana" w:cs="Times New Roman" w:hint="default"/>
      </w:rPr>
    </w:lvl>
    <w:lvl w:ilvl="2" w:tplc="8766D36A">
      <w:start w:val="1"/>
      <w:numFmt w:val="lowerLetter"/>
      <w:lvlText w:val="%3."/>
      <w:lvlJc w:val="left"/>
      <w:pPr>
        <w:ind w:left="2680" w:hanging="7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54523"/>
    <w:multiLevelType w:val="hybridMultilevel"/>
    <w:tmpl w:val="9D8CA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D5B1B"/>
    <w:multiLevelType w:val="multilevel"/>
    <w:tmpl w:val="E5B4E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A483753"/>
    <w:multiLevelType w:val="multilevel"/>
    <w:tmpl w:val="7416D052"/>
    <w:lvl w:ilvl="0">
      <w:start w:val="1"/>
      <w:numFmt w:val="decimal"/>
      <w:pStyle w:val="Ustpy"/>
      <w:lvlText w:val="%1."/>
      <w:lvlJc w:val="left"/>
      <w:pPr>
        <w:ind w:left="425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pStyle w:val="Punkty"/>
      <w:lvlText w:val="%2)"/>
      <w:lvlJc w:val="left"/>
      <w:pPr>
        <w:ind w:left="850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Podpunkty"/>
      <w:lvlText w:val="%3)"/>
      <w:lvlJc w:val="left"/>
      <w:pPr>
        <w:ind w:left="1275" w:hanging="425"/>
      </w:pPr>
      <w:rPr>
        <w:rFonts w:hint="default"/>
        <w:strike w:val="0"/>
        <w:color w:val="auto"/>
        <w:vertAlign w:val="baseline"/>
      </w:rPr>
    </w:lvl>
    <w:lvl w:ilvl="3">
      <w:start w:val="1"/>
      <w:numFmt w:val="lowerRoman"/>
      <w:lvlText w:val="(%4)"/>
      <w:lvlJc w:val="right"/>
      <w:pPr>
        <w:ind w:left="1700" w:hanging="425"/>
      </w:pPr>
      <w:rPr>
        <w:rFonts w:hint="default"/>
        <w:strike w:val="0"/>
        <w:color w:val="FF0000"/>
      </w:rPr>
    </w:lvl>
    <w:lvl w:ilvl="4">
      <w:start w:val="1"/>
      <w:numFmt w:val="decimal"/>
      <w:pStyle w:val="Nagwek5"/>
      <w:lvlText w:val="%5)"/>
      <w:lvlJc w:val="left"/>
      <w:pPr>
        <w:ind w:left="2125" w:hanging="425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ind w:left="2550" w:hanging="425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ind w:left="2975" w:hanging="425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ind w:left="3825" w:hanging="425"/>
      </w:pPr>
      <w:rPr>
        <w:rFonts w:hint="default"/>
      </w:rPr>
    </w:lvl>
  </w:abstractNum>
  <w:abstractNum w:abstractNumId="14" w15:restartNumberingAfterBreak="0">
    <w:nsid w:val="2A5F385D"/>
    <w:multiLevelType w:val="hybridMultilevel"/>
    <w:tmpl w:val="81A4E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D3E12"/>
    <w:multiLevelType w:val="hybridMultilevel"/>
    <w:tmpl w:val="18F02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E558E"/>
    <w:multiLevelType w:val="multilevel"/>
    <w:tmpl w:val="82045EEE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65" w:hanging="1800"/>
      </w:pPr>
      <w:rPr>
        <w:rFonts w:hint="default"/>
      </w:rPr>
    </w:lvl>
  </w:abstractNum>
  <w:abstractNum w:abstractNumId="17" w15:restartNumberingAfterBreak="0">
    <w:nsid w:val="32855917"/>
    <w:multiLevelType w:val="hybridMultilevel"/>
    <w:tmpl w:val="B4603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06761"/>
    <w:multiLevelType w:val="hybridMultilevel"/>
    <w:tmpl w:val="9572B3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89A04960">
      <w:start w:val="1"/>
      <w:numFmt w:val="lowerLetter"/>
      <w:lvlText w:val="%2."/>
      <w:lvlJc w:val="left"/>
      <w:pPr>
        <w:ind w:left="216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650767"/>
    <w:multiLevelType w:val="hybridMultilevel"/>
    <w:tmpl w:val="47C6F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630E1"/>
    <w:multiLevelType w:val="hybridMultilevel"/>
    <w:tmpl w:val="2438D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D031F"/>
    <w:multiLevelType w:val="hybridMultilevel"/>
    <w:tmpl w:val="FA7ADF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B6057F"/>
    <w:multiLevelType w:val="hybridMultilevel"/>
    <w:tmpl w:val="48C06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63082"/>
    <w:multiLevelType w:val="hybridMultilevel"/>
    <w:tmpl w:val="3D7408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EC759E"/>
    <w:multiLevelType w:val="hybridMultilevel"/>
    <w:tmpl w:val="62801D9A"/>
    <w:lvl w:ilvl="0" w:tplc="F7506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A4C04"/>
    <w:multiLevelType w:val="hybridMultilevel"/>
    <w:tmpl w:val="04601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074A3"/>
    <w:multiLevelType w:val="hybridMultilevel"/>
    <w:tmpl w:val="64F8E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37C08"/>
    <w:multiLevelType w:val="hybridMultilevel"/>
    <w:tmpl w:val="2CFE8D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870E4D"/>
    <w:multiLevelType w:val="hybridMultilevel"/>
    <w:tmpl w:val="B3C8ABE2"/>
    <w:lvl w:ilvl="0" w:tplc="46548D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55C54"/>
    <w:multiLevelType w:val="hybridMultilevel"/>
    <w:tmpl w:val="89946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626236"/>
    <w:multiLevelType w:val="hybridMultilevel"/>
    <w:tmpl w:val="FE2A1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13E75"/>
    <w:multiLevelType w:val="hybridMultilevel"/>
    <w:tmpl w:val="B4BE9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E42C5"/>
    <w:multiLevelType w:val="hybridMultilevel"/>
    <w:tmpl w:val="0988FB6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7B087BEC">
      <w:start w:val="1"/>
      <w:numFmt w:val="lowerLetter"/>
      <w:lvlText w:val="%3."/>
      <w:lvlJc w:val="right"/>
      <w:pPr>
        <w:ind w:left="2880" w:hanging="180"/>
      </w:pPr>
      <w:rPr>
        <w:rFonts w:asciiTheme="minorHAnsi" w:eastAsia="Times New Roman" w:hAnsiTheme="minorHAnsi"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7C29AC"/>
    <w:multiLevelType w:val="hybridMultilevel"/>
    <w:tmpl w:val="F37C7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24336"/>
    <w:multiLevelType w:val="hybridMultilevel"/>
    <w:tmpl w:val="D932DEC8"/>
    <w:lvl w:ilvl="0" w:tplc="D89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10007"/>
    <w:multiLevelType w:val="hybridMultilevel"/>
    <w:tmpl w:val="3D7408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096FC7"/>
    <w:multiLevelType w:val="hybridMultilevel"/>
    <w:tmpl w:val="1236F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8642F"/>
    <w:multiLevelType w:val="multilevel"/>
    <w:tmpl w:val="2F6C8C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79CB3C28"/>
    <w:multiLevelType w:val="hybridMultilevel"/>
    <w:tmpl w:val="F2D8DC48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9" w15:restartNumberingAfterBreak="0">
    <w:nsid w:val="7A1A1092"/>
    <w:multiLevelType w:val="multilevel"/>
    <w:tmpl w:val="241EF0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1800"/>
      </w:pPr>
      <w:rPr>
        <w:rFonts w:hint="default"/>
      </w:rPr>
    </w:lvl>
  </w:abstractNum>
  <w:abstractNum w:abstractNumId="40" w15:restartNumberingAfterBreak="0">
    <w:nsid w:val="7A753BAA"/>
    <w:multiLevelType w:val="hybridMultilevel"/>
    <w:tmpl w:val="6FF69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D7E59"/>
    <w:multiLevelType w:val="multilevel"/>
    <w:tmpl w:val="F44455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1800"/>
      </w:pPr>
      <w:rPr>
        <w:rFonts w:hint="default"/>
      </w:rPr>
    </w:lvl>
  </w:abstractNum>
  <w:abstractNum w:abstractNumId="42" w15:restartNumberingAfterBreak="0">
    <w:nsid w:val="7E444A3A"/>
    <w:multiLevelType w:val="hybridMultilevel"/>
    <w:tmpl w:val="BC104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E6B65"/>
    <w:multiLevelType w:val="hybridMultilevel"/>
    <w:tmpl w:val="F9C6E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951254">
    <w:abstractNumId w:val="8"/>
  </w:num>
  <w:num w:numId="2" w16cid:durableId="573899096">
    <w:abstractNumId w:val="25"/>
  </w:num>
  <w:num w:numId="3" w16cid:durableId="293294384">
    <w:abstractNumId w:val="31"/>
  </w:num>
  <w:num w:numId="4" w16cid:durableId="1816069566">
    <w:abstractNumId w:val="40"/>
  </w:num>
  <w:num w:numId="5" w16cid:durableId="2021394479">
    <w:abstractNumId w:val="42"/>
  </w:num>
  <w:num w:numId="6" w16cid:durableId="418988796">
    <w:abstractNumId w:val="11"/>
  </w:num>
  <w:num w:numId="7" w16cid:durableId="1201629030">
    <w:abstractNumId w:val="1"/>
  </w:num>
  <w:num w:numId="8" w16cid:durableId="154344591">
    <w:abstractNumId w:val="22"/>
  </w:num>
  <w:num w:numId="9" w16cid:durableId="812912497">
    <w:abstractNumId w:val="4"/>
  </w:num>
  <w:num w:numId="10" w16cid:durableId="118454383">
    <w:abstractNumId w:val="3"/>
  </w:num>
  <w:num w:numId="11" w16cid:durableId="1078870688">
    <w:abstractNumId w:val="19"/>
  </w:num>
  <w:num w:numId="12" w16cid:durableId="2108500497">
    <w:abstractNumId w:val="5"/>
  </w:num>
  <w:num w:numId="13" w16cid:durableId="1267542243">
    <w:abstractNumId w:val="29"/>
  </w:num>
  <w:num w:numId="14" w16cid:durableId="437796242">
    <w:abstractNumId w:val="30"/>
  </w:num>
  <w:num w:numId="15" w16cid:durableId="108668310">
    <w:abstractNumId w:val="17"/>
  </w:num>
  <w:num w:numId="16" w16cid:durableId="400058330">
    <w:abstractNumId w:val="13"/>
  </w:num>
  <w:num w:numId="17" w16cid:durableId="1420759030">
    <w:abstractNumId w:val="2"/>
  </w:num>
  <w:num w:numId="18" w16cid:durableId="1148400396">
    <w:abstractNumId w:val="10"/>
  </w:num>
  <w:num w:numId="19" w16cid:durableId="1751386510">
    <w:abstractNumId w:val="0"/>
  </w:num>
  <w:num w:numId="20" w16cid:durableId="4333224">
    <w:abstractNumId w:val="18"/>
  </w:num>
  <w:num w:numId="21" w16cid:durableId="1634824395">
    <w:abstractNumId w:val="32"/>
  </w:num>
  <w:num w:numId="22" w16cid:durableId="2134056063">
    <w:abstractNumId w:val="34"/>
  </w:num>
  <w:num w:numId="23" w16cid:durableId="945187541">
    <w:abstractNumId w:val="12"/>
  </w:num>
  <w:num w:numId="24" w16cid:durableId="1906837572">
    <w:abstractNumId w:val="23"/>
  </w:num>
  <w:num w:numId="25" w16cid:durableId="1220628880">
    <w:abstractNumId w:val="9"/>
  </w:num>
  <w:num w:numId="26" w16cid:durableId="1099521106">
    <w:abstractNumId w:val="35"/>
  </w:num>
  <w:num w:numId="27" w16cid:durableId="972753630">
    <w:abstractNumId w:val="6"/>
  </w:num>
  <w:num w:numId="28" w16cid:durableId="1213615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0212194">
    <w:abstractNumId w:val="38"/>
  </w:num>
  <w:num w:numId="30" w16cid:durableId="428429804">
    <w:abstractNumId w:val="20"/>
  </w:num>
  <w:num w:numId="31" w16cid:durableId="463737821">
    <w:abstractNumId w:val="14"/>
  </w:num>
  <w:num w:numId="32" w16cid:durableId="1422413583">
    <w:abstractNumId w:val="24"/>
  </w:num>
  <w:num w:numId="33" w16cid:durableId="1450932141">
    <w:abstractNumId w:val="43"/>
  </w:num>
  <w:num w:numId="34" w16cid:durableId="1771394400">
    <w:abstractNumId w:val="15"/>
  </w:num>
  <w:num w:numId="35" w16cid:durableId="598222941">
    <w:abstractNumId w:val="16"/>
  </w:num>
  <w:num w:numId="36" w16cid:durableId="1919750295">
    <w:abstractNumId w:val="7"/>
  </w:num>
  <w:num w:numId="37" w16cid:durableId="1439135971">
    <w:abstractNumId w:val="39"/>
  </w:num>
  <w:num w:numId="38" w16cid:durableId="1561673857">
    <w:abstractNumId w:val="13"/>
    <w:lvlOverride w:ilvl="0">
      <w:startOverride w:val="1"/>
    </w:lvlOverride>
  </w:num>
  <w:num w:numId="39" w16cid:durableId="262567484">
    <w:abstractNumId w:val="41"/>
  </w:num>
  <w:num w:numId="40" w16cid:durableId="195851894">
    <w:abstractNumId w:val="37"/>
  </w:num>
  <w:num w:numId="41" w16cid:durableId="2073041899">
    <w:abstractNumId w:val="27"/>
  </w:num>
  <w:num w:numId="42" w16cid:durableId="659306100">
    <w:abstractNumId w:val="21"/>
  </w:num>
  <w:num w:numId="43" w16cid:durableId="703945260">
    <w:abstractNumId w:val="36"/>
  </w:num>
  <w:num w:numId="44" w16cid:durableId="12732745">
    <w:abstractNumId w:val="26"/>
  </w:num>
  <w:num w:numId="45" w16cid:durableId="675569797">
    <w:abstractNumId w:val="28"/>
  </w:num>
  <w:num w:numId="46" w16cid:durableId="21120460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A5A"/>
    <w:rsid w:val="0000115A"/>
    <w:rsid w:val="0000475A"/>
    <w:rsid w:val="00010147"/>
    <w:rsid w:val="0002029E"/>
    <w:rsid w:val="00026FFE"/>
    <w:rsid w:val="000326D1"/>
    <w:rsid w:val="00040692"/>
    <w:rsid w:val="000466F8"/>
    <w:rsid w:val="00054DF4"/>
    <w:rsid w:val="0006272A"/>
    <w:rsid w:val="00062EC4"/>
    <w:rsid w:val="0006550B"/>
    <w:rsid w:val="0008105C"/>
    <w:rsid w:val="00090C9A"/>
    <w:rsid w:val="000A589C"/>
    <w:rsid w:val="000B0363"/>
    <w:rsid w:val="000B12D7"/>
    <w:rsid w:val="000B2B02"/>
    <w:rsid w:val="000B4321"/>
    <w:rsid w:val="000C035D"/>
    <w:rsid w:val="000C29BC"/>
    <w:rsid w:val="000C3198"/>
    <w:rsid w:val="000C31D4"/>
    <w:rsid w:val="000D1638"/>
    <w:rsid w:val="000D5CA8"/>
    <w:rsid w:val="000D7921"/>
    <w:rsid w:val="000E2C10"/>
    <w:rsid w:val="00107410"/>
    <w:rsid w:val="00113288"/>
    <w:rsid w:val="00114DEF"/>
    <w:rsid w:val="00116397"/>
    <w:rsid w:val="00117239"/>
    <w:rsid w:val="0011768A"/>
    <w:rsid w:val="00117E3F"/>
    <w:rsid w:val="001222FD"/>
    <w:rsid w:val="00132FB0"/>
    <w:rsid w:val="00140D80"/>
    <w:rsid w:val="0016051A"/>
    <w:rsid w:val="001635DA"/>
    <w:rsid w:val="00165190"/>
    <w:rsid w:val="00171D2D"/>
    <w:rsid w:val="001800B5"/>
    <w:rsid w:val="00180EDA"/>
    <w:rsid w:val="00186CAA"/>
    <w:rsid w:val="0019339B"/>
    <w:rsid w:val="001969ED"/>
    <w:rsid w:val="00196ADB"/>
    <w:rsid w:val="001B145B"/>
    <w:rsid w:val="001B5EF6"/>
    <w:rsid w:val="001B607A"/>
    <w:rsid w:val="001B6420"/>
    <w:rsid w:val="001C34EF"/>
    <w:rsid w:val="001C5A8A"/>
    <w:rsid w:val="001C749E"/>
    <w:rsid w:val="001D47CD"/>
    <w:rsid w:val="001D7040"/>
    <w:rsid w:val="001D7CF2"/>
    <w:rsid w:val="001E1FF7"/>
    <w:rsid w:val="001E5FAE"/>
    <w:rsid w:val="001F4E0A"/>
    <w:rsid w:val="001F668C"/>
    <w:rsid w:val="00201969"/>
    <w:rsid w:val="00203662"/>
    <w:rsid w:val="002044EE"/>
    <w:rsid w:val="00214613"/>
    <w:rsid w:val="0021661E"/>
    <w:rsid w:val="00216BEF"/>
    <w:rsid w:val="00231E65"/>
    <w:rsid w:val="002342BE"/>
    <w:rsid w:val="0024361B"/>
    <w:rsid w:val="00243755"/>
    <w:rsid w:val="00246015"/>
    <w:rsid w:val="002478C1"/>
    <w:rsid w:val="00251DD8"/>
    <w:rsid w:val="002525CD"/>
    <w:rsid w:val="00252F84"/>
    <w:rsid w:val="0025375B"/>
    <w:rsid w:val="0026084F"/>
    <w:rsid w:val="0026143A"/>
    <w:rsid w:val="00281457"/>
    <w:rsid w:val="002B0D09"/>
    <w:rsid w:val="002B4949"/>
    <w:rsid w:val="002B5FA3"/>
    <w:rsid w:val="002C0330"/>
    <w:rsid w:val="002C05BD"/>
    <w:rsid w:val="002C4F88"/>
    <w:rsid w:val="002C7FA7"/>
    <w:rsid w:val="002E4D3A"/>
    <w:rsid w:val="002F1320"/>
    <w:rsid w:val="002F2FFB"/>
    <w:rsid w:val="00310207"/>
    <w:rsid w:val="00313BF1"/>
    <w:rsid w:val="0032671D"/>
    <w:rsid w:val="00326E12"/>
    <w:rsid w:val="00330AEA"/>
    <w:rsid w:val="003320DC"/>
    <w:rsid w:val="00340A02"/>
    <w:rsid w:val="00340E4A"/>
    <w:rsid w:val="00350753"/>
    <w:rsid w:val="00351467"/>
    <w:rsid w:val="00352603"/>
    <w:rsid w:val="003542D0"/>
    <w:rsid w:val="00355C6A"/>
    <w:rsid w:val="00377856"/>
    <w:rsid w:val="00377BE7"/>
    <w:rsid w:val="0038131A"/>
    <w:rsid w:val="00384758"/>
    <w:rsid w:val="00395913"/>
    <w:rsid w:val="00395CFD"/>
    <w:rsid w:val="00396038"/>
    <w:rsid w:val="003A4BFC"/>
    <w:rsid w:val="003A5054"/>
    <w:rsid w:val="003A7FE4"/>
    <w:rsid w:val="003D0F40"/>
    <w:rsid w:val="003D626C"/>
    <w:rsid w:val="003E448C"/>
    <w:rsid w:val="003E52AF"/>
    <w:rsid w:val="003E5A48"/>
    <w:rsid w:val="003F0735"/>
    <w:rsid w:val="003F1A82"/>
    <w:rsid w:val="003F55CA"/>
    <w:rsid w:val="003F6A9E"/>
    <w:rsid w:val="00410E90"/>
    <w:rsid w:val="00423DE5"/>
    <w:rsid w:val="00427015"/>
    <w:rsid w:val="00427DC2"/>
    <w:rsid w:val="0043125F"/>
    <w:rsid w:val="00431DFE"/>
    <w:rsid w:val="00433302"/>
    <w:rsid w:val="00453C00"/>
    <w:rsid w:val="00453E47"/>
    <w:rsid w:val="00456F8F"/>
    <w:rsid w:val="00462359"/>
    <w:rsid w:val="00463DCE"/>
    <w:rsid w:val="00465137"/>
    <w:rsid w:val="00470044"/>
    <w:rsid w:val="0047114C"/>
    <w:rsid w:val="004716FE"/>
    <w:rsid w:val="004810E2"/>
    <w:rsid w:val="00481BAC"/>
    <w:rsid w:val="00483716"/>
    <w:rsid w:val="004940C0"/>
    <w:rsid w:val="00495E8B"/>
    <w:rsid w:val="004B4A01"/>
    <w:rsid w:val="004B5549"/>
    <w:rsid w:val="004C091C"/>
    <w:rsid w:val="004C1A0E"/>
    <w:rsid w:val="004C1A30"/>
    <w:rsid w:val="004C4BB8"/>
    <w:rsid w:val="004C6F2B"/>
    <w:rsid w:val="004D7B68"/>
    <w:rsid w:val="004E2DA0"/>
    <w:rsid w:val="004E5324"/>
    <w:rsid w:val="004E7D5F"/>
    <w:rsid w:val="004F19B5"/>
    <w:rsid w:val="004F3223"/>
    <w:rsid w:val="004F358F"/>
    <w:rsid w:val="004F7054"/>
    <w:rsid w:val="00500D3D"/>
    <w:rsid w:val="0050101B"/>
    <w:rsid w:val="00501DD1"/>
    <w:rsid w:val="00502648"/>
    <w:rsid w:val="005032CB"/>
    <w:rsid w:val="00511CAB"/>
    <w:rsid w:val="00513F3E"/>
    <w:rsid w:val="00515967"/>
    <w:rsid w:val="00515A10"/>
    <w:rsid w:val="00516122"/>
    <w:rsid w:val="005173FD"/>
    <w:rsid w:val="005236DF"/>
    <w:rsid w:val="00526A8B"/>
    <w:rsid w:val="0053465F"/>
    <w:rsid w:val="00534A1B"/>
    <w:rsid w:val="005406D8"/>
    <w:rsid w:val="005422BA"/>
    <w:rsid w:val="00546318"/>
    <w:rsid w:val="00550EFA"/>
    <w:rsid w:val="00567280"/>
    <w:rsid w:val="00582B81"/>
    <w:rsid w:val="0058476E"/>
    <w:rsid w:val="00590CAD"/>
    <w:rsid w:val="00594561"/>
    <w:rsid w:val="005B0830"/>
    <w:rsid w:val="005B0AD0"/>
    <w:rsid w:val="005B261F"/>
    <w:rsid w:val="005B4830"/>
    <w:rsid w:val="005B4959"/>
    <w:rsid w:val="005B687C"/>
    <w:rsid w:val="005E1B43"/>
    <w:rsid w:val="005E3CE9"/>
    <w:rsid w:val="005E6F65"/>
    <w:rsid w:val="005F4726"/>
    <w:rsid w:val="005F4F05"/>
    <w:rsid w:val="00611907"/>
    <w:rsid w:val="006153CC"/>
    <w:rsid w:val="006162D5"/>
    <w:rsid w:val="00616950"/>
    <w:rsid w:val="00623D9C"/>
    <w:rsid w:val="006240AE"/>
    <w:rsid w:val="00631B63"/>
    <w:rsid w:val="0063205D"/>
    <w:rsid w:val="006328E8"/>
    <w:rsid w:val="00633D53"/>
    <w:rsid w:val="00640D1F"/>
    <w:rsid w:val="00643A9D"/>
    <w:rsid w:val="00650F52"/>
    <w:rsid w:val="00652578"/>
    <w:rsid w:val="00665671"/>
    <w:rsid w:val="006666C4"/>
    <w:rsid w:val="00666CAC"/>
    <w:rsid w:val="00667987"/>
    <w:rsid w:val="0068172F"/>
    <w:rsid w:val="006829AD"/>
    <w:rsid w:val="00693D58"/>
    <w:rsid w:val="006A0287"/>
    <w:rsid w:val="006A0935"/>
    <w:rsid w:val="006A208E"/>
    <w:rsid w:val="006A6531"/>
    <w:rsid w:val="006B57CD"/>
    <w:rsid w:val="006B76DF"/>
    <w:rsid w:val="006B7759"/>
    <w:rsid w:val="006C1164"/>
    <w:rsid w:val="006C426E"/>
    <w:rsid w:val="006D57A0"/>
    <w:rsid w:val="006D7014"/>
    <w:rsid w:val="006F2965"/>
    <w:rsid w:val="006F7C62"/>
    <w:rsid w:val="0070713B"/>
    <w:rsid w:val="007078B3"/>
    <w:rsid w:val="007108E7"/>
    <w:rsid w:val="00720CCE"/>
    <w:rsid w:val="007265FB"/>
    <w:rsid w:val="00732FA9"/>
    <w:rsid w:val="00745306"/>
    <w:rsid w:val="00746FB2"/>
    <w:rsid w:val="00750375"/>
    <w:rsid w:val="0075070B"/>
    <w:rsid w:val="00750734"/>
    <w:rsid w:val="00750995"/>
    <w:rsid w:val="00765524"/>
    <w:rsid w:val="0076629E"/>
    <w:rsid w:val="0077007D"/>
    <w:rsid w:val="007720D3"/>
    <w:rsid w:val="0077281E"/>
    <w:rsid w:val="007737D8"/>
    <w:rsid w:val="00774990"/>
    <w:rsid w:val="00780ACE"/>
    <w:rsid w:val="0079375F"/>
    <w:rsid w:val="007B1419"/>
    <w:rsid w:val="007B3F28"/>
    <w:rsid w:val="007C1C9D"/>
    <w:rsid w:val="007C6884"/>
    <w:rsid w:val="007D07C8"/>
    <w:rsid w:val="007D5A89"/>
    <w:rsid w:val="007E07FE"/>
    <w:rsid w:val="007E1162"/>
    <w:rsid w:val="007E3373"/>
    <w:rsid w:val="007E66E4"/>
    <w:rsid w:val="007F312E"/>
    <w:rsid w:val="007F6017"/>
    <w:rsid w:val="00801D01"/>
    <w:rsid w:val="0080211A"/>
    <w:rsid w:val="00803736"/>
    <w:rsid w:val="00803F69"/>
    <w:rsid w:val="00813289"/>
    <w:rsid w:val="00816C7E"/>
    <w:rsid w:val="00824369"/>
    <w:rsid w:val="008279D1"/>
    <w:rsid w:val="0083393C"/>
    <w:rsid w:val="00834C1C"/>
    <w:rsid w:val="0084278F"/>
    <w:rsid w:val="00851A1C"/>
    <w:rsid w:val="008556EC"/>
    <w:rsid w:val="00861E30"/>
    <w:rsid w:val="00863DD8"/>
    <w:rsid w:val="00865629"/>
    <w:rsid w:val="0087673D"/>
    <w:rsid w:val="00884701"/>
    <w:rsid w:val="008952FE"/>
    <w:rsid w:val="0089735D"/>
    <w:rsid w:val="008A557F"/>
    <w:rsid w:val="008A634C"/>
    <w:rsid w:val="008B439D"/>
    <w:rsid w:val="008B5443"/>
    <w:rsid w:val="008B657E"/>
    <w:rsid w:val="008B6E54"/>
    <w:rsid w:val="008C0569"/>
    <w:rsid w:val="008C105E"/>
    <w:rsid w:val="008C3393"/>
    <w:rsid w:val="008C4B2F"/>
    <w:rsid w:val="008C534F"/>
    <w:rsid w:val="008C5C57"/>
    <w:rsid w:val="008D3512"/>
    <w:rsid w:val="008D4109"/>
    <w:rsid w:val="008D4459"/>
    <w:rsid w:val="008D47A0"/>
    <w:rsid w:val="008D636F"/>
    <w:rsid w:val="008D6D67"/>
    <w:rsid w:val="008F3C6B"/>
    <w:rsid w:val="008F4BA8"/>
    <w:rsid w:val="008F4E52"/>
    <w:rsid w:val="008F5A45"/>
    <w:rsid w:val="00903436"/>
    <w:rsid w:val="009038E1"/>
    <w:rsid w:val="00903BFA"/>
    <w:rsid w:val="009101E3"/>
    <w:rsid w:val="00912CD9"/>
    <w:rsid w:val="00915A8F"/>
    <w:rsid w:val="00920584"/>
    <w:rsid w:val="0092163C"/>
    <w:rsid w:val="00927EE9"/>
    <w:rsid w:val="009314AF"/>
    <w:rsid w:val="009315AF"/>
    <w:rsid w:val="00940340"/>
    <w:rsid w:val="009419ED"/>
    <w:rsid w:val="009438B8"/>
    <w:rsid w:val="009543E8"/>
    <w:rsid w:val="00955DA2"/>
    <w:rsid w:val="00964937"/>
    <w:rsid w:val="00965232"/>
    <w:rsid w:val="00965459"/>
    <w:rsid w:val="00967217"/>
    <w:rsid w:val="0097380E"/>
    <w:rsid w:val="009A151A"/>
    <w:rsid w:val="009A3967"/>
    <w:rsid w:val="009B68FE"/>
    <w:rsid w:val="009C054F"/>
    <w:rsid w:val="009C22CF"/>
    <w:rsid w:val="009C72BD"/>
    <w:rsid w:val="009D57F1"/>
    <w:rsid w:val="009E0001"/>
    <w:rsid w:val="00A01A14"/>
    <w:rsid w:val="00A03248"/>
    <w:rsid w:val="00A12B48"/>
    <w:rsid w:val="00A14DE3"/>
    <w:rsid w:val="00A278BC"/>
    <w:rsid w:val="00A3252E"/>
    <w:rsid w:val="00A367BB"/>
    <w:rsid w:val="00A37DA0"/>
    <w:rsid w:val="00A40240"/>
    <w:rsid w:val="00A47DAE"/>
    <w:rsid w:val="00A50975"/>
    <w:rsid w:val="00A51792"/>
    <w:rsid w:val="00A545F7"/>
    <w:rsid w:val="00A57F64"/>
    <w:rsid w:val="00A603B6"/>
    <w:rsid w:val="00A64968"/>
    <w:rsid w:val="00A6560D"/>
    <w:rsid w:val="00A65947"/>
    <w:rsid w:val="00A773B9"/>
    <w:rsid w:val="00A82DFF"/>
    <w:rsid w:val="00A8417F"/>
    <w:rsid w:val="00A86889"/>
    <w:rsid w:val="00A92017"/>
    <w:rsid w:val="00A9767F"/>
    <w:rsid w:val="00AB1BE2"/>
    <w:rsid w:val="00AB1DB9"/>
    <w:rsid w:val="00AB4252"/>
    <w:rsid w:val="00AE3FE1"/>
    <w:rsid w:val="00AE42E4"/>
    <w:rsid w:val="00AE536D"/>
    <w:rsid w:val="00AE6386"/>
    <w:rsid w:val="00AF2D04"/>
    <w:rsid w:val="00AF6507"/>
    <w:rsid w:val="00B04879"/>
    <w:rsid w:val="00B04A5E"/>
    <w:rsid w:val="00B06919"/>
    <w:rsid w:val="00B20E49"/>
    <w:rsid w:val="00B21FB6"/>
    <w:rsid w:val="00B22763"/>
    <w:rsid w:val="00B22910"/>
    <w:rsid w:val="00B24A26"/>
    <w:rsid w:val="00B25897"/>
    <w:rsid w:val="00B27D5E"/>
    <w:rsid w:val="00B304FD"/>
    <w:rsid w:val="00B46723"/>
    <w:rsid w:val="00B54199"/>
    <w:rsid w:val="00B6488F"/>
    <w:rsid w:val="00B64EAF"/>
    <w:rsid w:val="00B672C7"/>
    <w:rsid w:val="00B7148D"/>
    <w:rsid w:val="00B72050"/>
    <w:rsid w:val="00B807F5"/>
    <w:rsid w:val="00B81A5A"/>
    <w:rsid w:val="00B85ECE"/>
    <w:rsid w:val="00B87A82"/>
    <w:rsid w:val="00B90165"/>
    <w:rsid w:val="00B9666D"/>
    <w:rsid w:val="00BA0EFD"/>
    <w:rsid w:val="00BA39F2"/>
    <w:rsid w:val="00BA3D8A"/>
    <w:rsid w:val="00BA411D"/>
    <w:rsid w:val="00BB4883"/>
    <w:rsid w:val="00BC5B43"/>
    <w:rsid w:val="00BD10A3"/>
    <w:rsid w:val="00BE2796"/>
    <w:rsid w:val="00BF1558"/>
    <w:rsid w:val="00C01925"/>
    <w:rsid w:val="00C13A35"/>
    <w:rsid w:val="00C1781A"/>
    <w:rsid w:val="00C23881"/>
    <w:rsid w:val="00C26FF8"/>
    <w:rsid w:val="00C3379B"/>
    <w:rsid w:val="00C35426"/>
    <w:rsid w:val="00C42693"/>
    <w:rsid w:val="00C446AC"/>
    <w:rsid w:val="00C52D07"/>
    <w:rsid w:val="00C54B2C"/>
    <w:rsid w:val="00C616B9"/>
    <w:rsid w:val="00C82B24"/>
    <w:rsid w:val="00C83EDC"/>
    <w:rsid w:val="00C932F1"/>
    <w:rsid w:val="00C93478"/>
    <w:rsid w:val="00C94ECD"/>
    <w:rsid w:val="00C95A0D"/>
    <w:rsid w:val="00CA03BF"/>
    <w:rsid w:val="00CA17C9"/>
    <w:rsid w:val="00CA183B"/>
    <w:rsid w:val="00CA27DF"/>
    <w:rsid w:val="00CA490B"/>
    <w:rsid w:val="00CA536D"/>
    <w:rsid w:val="00CA5B65"/>
    <w:rsid w:val="00CB06D0"/>
    <w:rsid w:val="00CB082E"/>
    <w:rsid w:val="00CB47C0"/>
    <w:rsid w:val="00CB6E35"/>
    <w:rsid w:val="00CB7F4D"/>
    <w:rsid w:val="00CC2E4E"/>
    <w:rsid w:val="00CC4962"/>
    <w:rsid w:val="00CD61A3"/>
    <w:rsid w:val="00CD6CFF"/>
    <w:rsid w:val="00CE14B8"/>
    <w:rsid w:val="00CE5AC7"/>
    <w:rsid w:val="00CE6355"/>
    <w:rsid w:val="00CE7CBA"/>
    <w:rsid w:val="00CF5636"/>
    <w:rsid w:val="00D0158E"/>
    <w:rsid w:val="00D036CB"/>
    <w:rsid w:val="00D10066"/>
    <w:rsid w:val="00D13629"/>
    <w:rsid w:val="00D422DE"/>
    <w:rsid w:val="00D4257D"/>
    <w:rsid w:val="00D42FFA"/>
    <w:rsid w:val="00D5191C"/>
    <w:rsid w:val="00D64E39"/>
    <w:rsid w:val="00D65113"/>
    <w:rsid w:val="00D66360"/>
    <w:rsid w:val="00D66940"/>
    <w:rsid w:val="00D705DB"/>
    <w:rsid w:val="00D7079A"/>
    <w:rsid w:val="00D746B0"/>
    <w:rsid w:val="00D875EE"/>
    <w:rsid w:val="00D95676"/>
    <w:rsid w:val="00DB0B84"/>
    <w:rsid w:val="00DB15ED"/>
    <w:rsid w:val="00DB3DD9"/>
    <w:rsid w:val="00DB566A"/>
    <w:rsid w:val="00DB5AA1"/>
    <w:rsid w:val="00DE08D6"/>
    <w:rsid w:val="00DE578B"/>
    <w:rsid w:val="00DF20D4"/>
    <w:rsid w:val="00DF3542"/>
    <w:rsid w:val="00DF4704"/>
    <w:rsid w:val="00DF4F87"/>
    <w:rsid w:val="00E003EE"/>
    <w:rsid w:val="00E017AF"/>
    <w:rsid w:val="00E05EEF"/>
    <w:rsid w:val="00E07AD9"/>
    <w:rsid w:val="00E11C06"/>
    <w:rsid w:val="00E16E3F"/>
    <w:rsid w:val="00E22B7C"/>
    <w:rsid w:val="00E23886"/>
    <w:rsid w:val="00E30804"/>
    <w:rsid w:val="00E30B38"/>
    <w:rsid w:val="00E370B5"/>
    <w:rsid w:val="00E43233"/>
    <w:rsid w:val="00E46560"/>
    <w:rsid w:val="00E52607"/>
    <w:rsid w:val="00E5292E"/>
    <w:rsid w:val="00E54AED"/>
    <w:rsid w:val="00E62556"/>
    <w:rsid w:val="00E64A02"/>
    <w:rsid w:val="00E7122E"/>
    <w:rsid w:val="00E72340"/>
    <w:rsid w:val="00E7586D"/>
    <w:rsid w:val="00E76AA3"/>
    <w:rsid w:val="00E82CB6"/>
    <w:rsid w:val="00E82F04"/>
    <w:rsid w:val="00E84C90"/>
    <w:rsid w:val="00E86BD6"/>
    <w:rsid w:val="00E930EC"/>
    <w:rsid w:val="00E94080"/>
    <w:rsid w:val="00E940C0"/>
    <w:rsid w:val="00EA0488"/>
    <w:rsid w:val="00EB77E3"/>
    <w:rsid w:val="00EC1921"/>
    <w:rsid w:val="00EC239F"/>
    <w:rsid w:val="00ED0763"/>
    <w:rsid w:val="00ED3256"/>
    <w:rsid w:val="00ED3792"/>
    <w:rsid w:val="00ED46CB"/>
    <w:rsid w:val="00EE1648"/>
    <w:rsid w:val="00EE3C29"/>
    <w:rsid w:val="00EF1024"/>
    <w:rsid w:val="00EF74A6"/>
    <w:rsid w:val="00F00350"/>
    <w:rsid w:val="00F06FCF"/>
    <w:rsid w:val="00F12AEB"/>
    <w:rsid w:val="00F13611"/>
    <w:rsid w:val="00F1779F"/>
    <w:rsid w:val="00F21DDC"/>
    <w:rsid w:val="00F21F25"/>
    <w:rsid w:val="00F26883"/>
    <w:rsid w:val="00F27B19"/>
    <w:rsid w:val="00F351DB"/>
    <w:rsid w:val="00F3614F"/>
    <w:rsid w:val="00F42F00"/>
    <w:rsid w:val="00F5076D"/>
    <w:rsid w:val="00F52BA0"/>
    <w:rsid w:val="00F56822"/>
    <w:rsid w:val="00F667DC"/>
    <w:rsid w:val="00F7679C"/>
    <w:rsid w:val="00F777BA"/>
    <w:rsid w:val="00F8202C"/>
    <w:rsid w:val="00F91AF4"/>
    <w:rsid w:val="00F948EE"/>
    <w:rsid w:val="00FA003E"/>
    <w:rsid w:val="00FA14CF"/>
    <w:rsid w:val="00FA19A8"/>
    <w:rsid w:val="00FA3BF8"/>
    <w:rsid w:val="00FA6978"/>
    <w:rsid w:val="00FA6AC6"/>
    <w:rsid w:val="00FB5CAB"/>
    <w:rsid w:val="00FB7F21"/>
    <w:rsid w:val="00FC005D"/>
    <w:rsid w:val="00FC1E70"/>
    <w:rsid w:val="00FC1F2C"/>
    <w:rsid w:val="00FC250D"/>
    <w:rsid w:val="00FC65D1"/>
    <w:rsid w:val="00FD6EB7"/>
    <w:rsid w:val="00FD71FC"/>
    <w:rsid w:val="00FE23F5"/>
    <w:rsid w:val="00FE7B6B"/>
    <w:rsid w:val="00FF1745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2FE6B8"/>
  <w15:docId w15:val="{5E96F620-530B-46BD-AAB6-AF2C46256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2F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8EAF37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2F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E7424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352603"/>
    <w:pPr>
      <w:keepNext/>
      <w:keepLines/>
      <w:numPr>
        <w:ilvl w:val="4"/>
        <w:numId w:val="16"/>
      </w:numPr>
      <w:spacing w:before="200" w:line="240" w:lineRule="auto"/>
      <w:outlineLvl w:val="4"/>
    </w:pPr>
    <w:rPr>
      <w:rFonts w:ascii="Cambria" w:hAnsi="Cambria"/>
      <w:color w:val="243F60"/>
      <w:sz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52603"/>
    <w:pPr>
      <w:keepNext/>
      <w:keepLines/>
      <w:numPr>
        <w:ilvl w:val="5"/>
        <w:numId w:val="16"/>
      </w:numPr>
      <w:spacing w:before="200" w:line="240" w:lineRule="auto"/>
      <w:ind w:left="4320" w:hanging="180"/>
      <w:outlineLvl w:val="5"/>
    </w:pPr>
    <w:rPr>
      <w:rFonts w:ascii="Cambria" w:hAnsi="Cambria"/>
      <w:i/>
      <w:iCs/>
      <w:color w:val="243F60"/>
      <w:sz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52603"/>
    <w:pPr>
      <w:keepNext/>
      <w:keepLines/>
      <w:numPr>
        <w:ilvl w:val="6"/>
        <w:numId w:val="16"/>
      </w:numPr>
      <w:spacing w:before="200" w:line="240" w:lineRule="auto"/>
      <w:ind w:left="5040" w:hanging="360"/>
      <w:outlineLvl w:val="6"/>
    </w:pPr>
    <w:rPr>
      <w:rFonts w:ascii="Cambria" w:hAnsi="Cambria"/>
      <w:i/>
      <w:iCs/>
      <w:color w:val="404040"/>
      <w:sz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52603"/>
    <w:pPr>
      <w:keepNext/>
      <w:keepLines/>
      <w:numPr>
        <w:ilvl w:val="7"/>
        <w:numId w:val="16"/>
      </w:numPr>
      <w:spacing w:before="200" w:line="240" w:lineRule="auto"/>
      <w:ind w:left="5760" w:hanging="360"/>
      <w:outlineLvl w:val="7"/>
    </w:pPr>
    <w:rPr>
      <w:rFonts w:ascii="Cambria" w:hAnsi="Cambria"/>
      <w:color w:val="40404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52603"/>
    <w:pPr>
      <w:keepNext/>
      <w:keepLines/>
      <w:numPr>
        <w:ilvl w:val="8"/>
        <w:numId w:val="16"/>
      </w:numPr>
      <w:spacing w:before="200" w:line="240" w:lineRule="auto"/>
      <w:ind w:left="6480" w:hanging="18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B81A5A"/>
    <w:pPr>
      <w:spacing w:after="40"/>
      <w:ind w:left="4956"/>
      <w:jc w:val="right"/>
    </w:p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paragraph" w:styleId="Akapitzlist">
    <w:name w:val="List Paragraph"/>
    <w:basedOn w:val="Normalny"/>
    <w:link w:val="AkapitzlistZnak"/>
    <w:uiPriority w:val="34"/>
    <w:qFormat/>
    <w:rsid w:val="00B81A5A"/>
    <w:pPr>
      <w:ind w:left="720"/>
      <w:contextualSpacing/>
    </w:pPr>
  </w:style>
  <w:style w:type="paragraph" w:customStyle="1" w:styleId="Default">
    <w:name w:val="Default"/>
    <w:rsid w:val="00B54199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541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352603"/>
    <w:rPr>
      <w:rFonts w:eastAsia="Times New Roman"/>
      <w:color w:val="243F60"/>
      <w:sz w:val="22"/>
    </w:rPr>
  </w:style>
  <w:style w:type="character" w:customStyle="1" w:styleId="Nagwek6Znak">
    <w:name w:val="Nagłówek 6 Znak"/>
    <w:basedOn w:val="Domylnaczcionkaakapitu"/>
    <w:link w:val="Nagwek6"/>
    <w:semiHidden/>
    <w:rsid w:val="00352603"/>
    <w:rPr>
      <w:rFonts w:eastAsia="Times New Roman"/>
      <w:i/>
      <w:iCs/>
      <w:color w:val="243F60"/>
      <w:sz w:val="22"/>
    </w:rPr>
  </w:style>
  <w:style w:type="character" w:customStyle="1" w:styleId="Nagwek7Znak">
    <w:name w:val="Nagłówek 7 Znak"/>
    <w:basedOn w:val="Domylnaczcionkaakapitu"/>
    <w:link w:val="Nagwek7"/>
    <w:semiHidden/>
    <w:rsid w:val="00352603"/>
    <w:rPr>
      <w:rFonts w:eastAsia="Times New Roman"/>
      <w:i/>
      <w:iCs/>
      <w:color w:val="404040"/>
      <w:sz w:val="22"/>
    </w:rPr>
  </w:style>
  <w:style w:type="character" w:customStyle="1" w:styleId="Nagwek8Znak">
    <w:name w:val="Nagłówek 8 Znak"/>
    <w:basedOn w:val="Domylnaczcionkaakapitu"/>
    <w:link w:val="Nagwek8"/>
    <w:semiHidden/>
    <w:rsid w:val="00352603"/>
    <w:rPr>
      <w:rFonts w:eastAsia="Times New Roman"/>
      <w:color w:val="404040"/>
    </w:rPr>
  </w:style>
  <w:style w:type="character" w:customStyle="1" w:styleId="Nagwek9Znak">
    <w:name w:val="Nagłówek 9 Znak"/>
    <w:basedOn w:val="Domylnaczcionkaakapitu"/>
    <w:link w:val="Nagwek9"/>
    <w:semiHidden/>
    <w:rsid w:val="00352603"/>
    <w:rPr>
      <w:rFonts w:eastAsia="Times New Roman"/>
      <w:i/>
      <w:iCs/>
      <w:color w:val="404040"/>
    </w:rPr>
  </w:style>
  <w:style w:type="character" w:customStyle="1" w:styleId="UstpyZnak">
    <w:name w:val="Ustępy Znak"/>
    <w:link w:val="Ustpy"/>
    <w:locked/>
    <w:rsid w:val="00352603"/>
    <w:rPr>
      <w:rFonts w:ascii="Arial" w:hAnsi="Arial"/>
      <w:sz w:val="26"/>
    </w:rPr>
  </w:style>
  <w:style w:type="paragraph" w:customStyle="1" w:styleId="Ustpy">
    <w:name w:val="Ustępy"/>
    <w:basedOn w:val="Nagwek"/>
    <w:link w:val="UstpyZnak"/>
    <w:qFormat/>
    <w:rsid w:val="00352603"/>
    <w:pPr>
      <w:numPr>
        <w:numId w:val="16"/>
      </w:numPr>
      <w:tabs>
        <w:tab w:val="clear" w:pos="4536"/>
        <w:tab w:val="clear" w:pos="9072"/>
      </w:tabs>
      <w:spacing w:after="120" w:line="240" w:lineRule="auto"/>
      <w:jc w:val="both"/>
    </w:pPr>
    <w:rPr>
      <w:rFonts w:ascii="Arial" w:eastAsia="MS Mincho" w:hAnsi="Arial"/>
      <w:color w:val="auto"/>
      <w:sz w:val="26"/>
      <w:lang w:eastAsia="pl-PL"/>
    </w:rPr>
  </w:style>
  <w:style w:type="paragraph" w:customStyle="1" w:styleId="Punkty">
    <w:name w:val="Punkty"/>
    <w:basedOn w:val="Lista"/>
    <w:link w:val="PunktyZnak"/>
    <w:qFormat/>
    <w:rsid w:val="00352603"/>
    <w:pPr>
      <w:numPr>
        <w:ilvl w:val="1"/>
        <w:numId w:val="16"/>
      </w:numPr>
      <w:tabs>
        <w:tab w:val="num" w:pos="360"/>
        <w:tab w:val="num" w:pos="1440"/>
      </w:tabs>
      <w:spacing w:after="120" w:line="240" w:lineRule="auto"/>
      <w:ind w:left="283" w:hanging="283"/>
      <w:contextualSpacing w:val="0"/>
      <w:jc w:val="both"/>
    </w:pPr>
    <w:rPr>
      <w:rFonts w:ascii="Arial" w:hAnsi="Arial"/>
      <w:color w:val="auto"/>
      <w:sz w:val="26"/>
    </w:rPr>
  </w:style>
  <w:style w:type="paragraph" w:customStyle="1" w:styleId="Podpunkty">
    <w:name w:val="Podpunkty"/>
    <w:basedOn w:val="Normalny"/>
    <w:qFormat/>
    <w:rsid w:val="00352603"/>
    <w:pPr>
      <w:numPr>
        <w:ilvl w:val="2"/>
        <w:numId w:val="16"/>
      </w:numPr>
      <w:spacing w:after="120" w:line="240" w:lineRule="auto"/>
      <w:jc w:val="both"/>
    </w:pPr>
    <w:rPr>
      <w:rFonts w:ascii="Arial" w:hAnsi="Arial"/>
      <w:color w:val="auto"/>
      <w:sz w:val="26"/>
      <w:szCs w:val="26"/>
    </w:rPr>
  </w:style>
  <w:style w:type="paragraph" w:styleId="Lista">
    <w:name w:val="List"/>
    <w:basedOn w:val="Normalny"/>
    <w:uiPriority w:val="99"/>
    <w:semiHidden/>
    <w:unhideWhenUsed/>
    <w:rsid w:val="00352603"/>
    <w:pPr>
      <w:ind w:left="283" w:hanging="283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2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20D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20D4"/>
    <w:rPr>
      <w:rFonts w:asciiTheme="minorHAnsi" w:eastAsia="Times New Roman" w:hAnsiTheme="minorHAnsi"/>
      <w:color w:val="191919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2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20D4"/>
    <w:rPr>
      <w:rFonts w:asciiTheme="minorHAnsi" w:eastAsia="Times New Roman" w:hAnsiTheme="minorHAnsi"/>
      <w:b/>
      <w:bCs/>
      <w:color w:val="191919"/>
    </w:rPr>
  </w:style>
  <w:style w:type="paragraph" w:styleId="Poprawka">
    <w:name w:val="Revision"/>
    <w:hidden/>
    <w:uiPriority w:val="99"/>
    <w:semiHidden/>
    <w:rsid w:val="00DF20D4"/>
    <w:rPr>
      <w:rFonts w:asciiTheme="minorHAnsi" w:eastAsia="Times New Roman" w:hAnsiTheme="minorHAnsi"/>
      <w:color w:val="191919"/>
    </w:rPr>
  </w:style>
  <w:style w:type="character" w:customStyle="1" w:styleId="Nagwek2Znak">
    <w:name w:val="Nagłówek 2 Znak"/>
    <w:basedOn w:val="Domylnaczcionkaakapitu"/>
    <w:link w:val="Nagwek2"/>
    <w:uiPriority w:val="9"/>
    <w:rsid w:val="00252F84"/>
    <w:rPr>
      <w:rFonts w:asciiTheme="majorHAnsi" w:eastAsiaTheme="majorEastAsia" w:hAnsiTheme="majorHAnsi" w:cstheme="majorBidi"/>
      <w:color w:val="8EAF37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2F84"/>
    <w:rPr>
      <w:rFonts w:asciiTheme="majorHAnsi" w:eastAsiaTheme="majorEastAsia" w:hAnsiTheme="majorHAnsi" w:cstheme="majorBidi"/>
      <w:color w:val="5E7424" w:themeColor="accent1" w:themeShade="7F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52F84"/>
    <w:rPr>
      <w:rFonts w:asciiTheme="minorHAnsi" w:eastAsia="Times New Roman" w:hAnsiTheme="minorHAnsi"/>
      <w:color w:val="191919"/>
    </w:rPr>
  </w:style>
  <w:style w:type="paragraph" w:styleId="Spistreci2">
    <w:name w:val="toc 2"/>
    <w:basedOn w:val="Normalny"/>
    <w:next w:val="Normalny"/>
    <w:autoRedefine/>
    <w:uiPriority w:val="39"/>
    <w:rsid w:val="00252F84"/>
    <w:pPr>
      <w:tabs>
        <w:tab w:val="right" w:leader="dot" w:pos="9072"/>
      </w:tabs>
      <w:spacing w:line="240" w:lineRule="auto"/>
      <w:ind w:left="782" w:hanging="425"/>
      <w:jc w:val="both"/>
    </w:pPr>
    <w:rPr>
      <w:rFonts w:ascii="Arial" w:hAnsi="Arial"/>
      <w:color w:val="auto"/>
      <w:sz w:val="26"/>
      <w:szCs w:val="26"/>
    </w:rPr>
  </w:style>
  <w:style w:type="character" w:customStyle="1" w:styleId="PunktyZnak">
    <w:name w:val="Punkty Znak"/>
    <w:link w:val="Punkty"/>
    <w:rsid w:val="00252F84"/>
    <w:rPr>
      <w:rFonts w:ascii="Arial" w:eastAsia="Times New Roman" w:hAnsi="Arial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454\Desktop\Pismo_wpis%20do%20KRS_PGE%20EK_28.04.2023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– Opis Przedmiotu Zamówienia.docx</dmsv2BaseFileName>
    <dmsv2BaseDisplayName xmlns="http://schemas.microsoft.com/sharepoint/v3">Załącznik nr 1 do SWZ – Opis Przedmiotu Zamówienia</dmsv2BaseDisplayName>
    <dmsv2SWPP2ObjectNumber xmlns="http://schemas.microsoft.com/sharepoint/v3">POST/HZ/EK/HZL/00494/2025                         </dmsv2SWPP2ObjectNumber>
    <dmsv2SWPP2SumMD5 xmlns="http://schemas.microsoft.com/sharepoint/v3">2038d68c61a3606d2a6e71b1d436eb80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24009678</dmsv2BaseClientSystemDocumentID>
    <dmsv2BaseModifiedByID xmlns="http://schemas.microsoft.com/sharepoint/v3">a.halicka@pkpeholding.pl</dmsv2BaseModifiedByID>
    <dmsv2BaseCreatedByID xmlns="http://schemas.microsoft.com/sharepoint/v3">a.halicka@pkpeholding.pl</dmsv2BaseCreatedByID>
    <dmsv2SWPP2ObjectDepartment xmlns="http://schemas.microsoft.com/sharepoint/v3">000000010017000400020003</dmsv2SWPP2ObjectDepartment>
    <dmsv2SWPP2ObjectName xmlns="http://schemas.microsoft.com/sharepoint/v3">Postępowanie</dmsv2SWPP2ObjectName>
    <_dlc_DocId xmlns="a19cb1c7-c5c7-46d4-85ae-d83685407bba">JEUP5JKVCYQC-1133723987-17591</_dlc_DocId>
    <_dlc_DocIdUrl xmlns="a19cb1c7-c5c7-46d4-85ae-d83685407bba">
      <Url>https://swpp2.dms.gkpge.pl/sites/41/_layouts/15/DocIdRedir.aspx?ID=JEUP5JKVCYQC-1133723987-17591</Url>
      <Description>JEUP5JKVCYQC-1133723987-17591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4874604CD18B4A9B45C10AC50FFD71" ma:contentTypeVersion="0" ma:contentTypeDescription="SWPP2 Dokument bazowy" ma:contentTypeScope="" ma:versionID="659dcff1ad35b47c75c62d74360ab4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92923-FFA9-4D1A-9E42-D70842964959}"/>
</file>

<file path=customXml/itemProps3.xml><?xml version="1.0" encoding="utf-8"?>
<ds:datastoreItem xmlns:ds="http://schemas.openxmlformats.org/officeDocument/2006/customXml" ds:itemID="{A5CEDFE2-A19A-45F9-AEE0-A1A9FB252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C01BA2-53EF-4680-B3EA-1DD559681AF3}"/>
</file>

<file path=docProps/app.xml><?xml version="1.0" encoding="utf-8"?>
<Properties xmlns="http://schemas.openxmlformats.org/officeDocument/2006/extended-properties" xmlns:vt="http://schemas.openxmlformats.org/officeDocument/2006/docPropsVTypes">
  <Template>Pismo_wpis do KRS_PGE EK_28.04.2023.dotx</Template>
  <TotalTime>5</TotalTime>
  <Pages>5</Pages>
  <Words>1479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PGE_Energetyka_Kolejowa_wzór_pisma_firmowego.docx</vt:lpstr>
    </vt:vector>
  </TitlesOfParts>
  <Company>GK PGE</Company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PGE_Energetyka_Kolejowa_wzór_pisma_firmowego.docx</dc:title>
  <dc:creator>Fiszer Barbara [PGE S.A.]</dc:creator>
  <cp:lastModifiedBy>Marek Kałas</cp:lastModifiedBy>
  <cp:revision>3</cp:revision>
  <cp:lastPrinted>2024-06-10T13:01:00Z</cp:lastPrinted>
  <dcterms:created xsi:type="dcterms:W3CDTF">2025-10-01T09:40:00Z</dcterms:created>
  <dcterms:modified xsi:type="dcterms:W3CDTF">2025-12-01T06:07:00Z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0x0101891000094874604CD18B4A9B45C10AC50FFD71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PKPENERGETYKA\e.gladysz;Edyta Gładysz</vt:lpwstr>
  </property>
  <property fmtid="{D5CDD505-2E9C-101B-9397-08002B2CF9AE}" pid="5" name="PKPEClassificationDate">
    <vt:lpwstr>2023-05-04T07:57:05.4903739+02:00</vt:lpwstr>
  </property>
  <property fmtid="{D5CDD505-2E9C-101B-9397-08002B2CF9AE}" pid="6" name="PKPEClassifiedBySID">
    <vt:lpwstr>PKPENERGETYKA\S-1-5-21-3871890766-2155079996-2380071410-72449</vt:lpwstr>
  </property>
  <property fmtid="{D5CDD505-2E9C-101B-9397-08002B2CF9AE}" pid="7" name="PKPEGRNItemId">
    <vt:lpwstr>GRN-6fc553e8-e9c1-4742-987a-9db4802a2e1c</vt:lpwstr>
  </property>
  <property fmtid="{D5CDD505-2E9C-101B-9397-08002B2CF9AE}" pid="8" name="PKPEHash">
    <vt:lpwstr>QhQCUA4ymA2vU5zDNkMGJRQzkAoWWanJ1r70fM7/1vo=</vt:lpwstr>
  </property>
  <property fmtid="{D5CDD505-2E9C-101B-9397-08002B2CF9AE}" pid="9" name="PKPERefresh">
    <vt:lpwstr>False</vt:lpwstr>
  </property>
  <property fmtid="{D5CDD505-2E9C-101B-9397-08002B2CF9AE}" pid="10" name="MSIP_Label_66b5d990-821a-4d41-b503-280f184b2126_Enabled">
    <vt:lpwstr>true</vt:lpwstr>
  </property>
  <property fmtid="{D5CDD505-2E9C-101B-9397-08002B2CF9AE}" pid="11" name="MSIP_Label_66b5d990-821a-4d41-b503-280f184b2126_SetDate">
    <vt:lpwstr>2025-09-30T12:01:28Z</vt:lpwstr>
  </property>
  <property fmtid="{D5CDD505-2E9C-101B-9397-08002B2CF9AE}" pid="12" name="MSIP_Label_66b5d990-821a-4d41-b503-280f184b2126_Method">
    <vt:lpwstr>Privileged</vt:lpwstr>
  </property>
  <property fmtid="{D5CDD505-2E9C-101B-9397-08002B2CF9AE}" pid="13" name="MSIP_Label_66b5d990-821a-4d41-b503-280f184b2126_Name">
    <vt:lpwstr>ALL-Publiczne</vt:lpwstr>
  </property>
  <property fmtid="{D5CDD505-2E9C-101B-9397-08002B2CF9AE}" pid="14" name="MSIP_Label_66b5d990-821a-4d41-b503-280f184b2126_SiteId">
    <vt:lpwstr>e9895a11-04dc-4848-aa12-7fca9faefb60</vt:lpwstr>
  </property>
  <property fmtid="{D5CDD505-2E9C-101B-9397-08002B2CF9AE}" pid="15" name="MSIP_Label_66b5d990-821a-4d41-b503-280f184b2126_ActionId">
    <vt:lpwstr>31e80cb8-996a-4e94-bc15-36f37aa7fe39</vt:lpwstr>
  </property>
  <property fmtid="{D5CDD505-2E9C-101B-9397-08002B2CF9AE}" pid="16" name="MSIP_Label_66b5d990-821a-4d41-b503-280f184b2126_ContentBits">
    <vt:lpwstr>0</vt:lpwstr>
  </property>
  <property fmtid="{D5CDD505-2E9C-101B-9397-08002B2CF9AE}" pid="17" name="PGEEKCATEGORY">
    <vt:lpwstr>PUB</vt:lpwstr>
  </property>
  <property fmtid="{D5CDD505-2E9C-101B-9397-08002B2CF9AE}" pid="18" name="PGEEKClassifiedBy">
    <vt:lpwstr>PKPENERGETYKA\e.gladysz;Edyta Gładysz</vt:lpwstr>
  </property>
  <property fmtid="{D5CDD505-2E9C-101B-9397-08002B2CF9AE}" pid="19" name="PGEEKClassificationDate">
    <vt:lpwstr>2024-01-30T15:15:20.8082822+01:00</vt:lpwstr>
  </property>
  <property fmtid="{D5CDD505-2E9C-101B-9397-08002B2CF9AE}" pid="20" name="PGEEKClassifiedBySID">
    <vt:lpwstr>PKPENERGETYKA\S-1-5-21-3871890766-2155079996-2380071410-72449</vt:lpwstr>
  </property>
  <property fmtid="{D5CDD505-2E9C-101B-9397-08002B2CF9AE}" pid="21" name="PGEEKGRNItemId">
    <vt:lpwstr>GRN-bd036b45-037e-4971-9e08-969110e203bc</vt:lpwstr>
  </property>
  <property fmtid="{D5CDD505-2E9C-101B-9397-08002B2CF9AE}" pid="22" name="PGEEKHash">
    <vt:lpwstr>920E6nrVND+nvop+BA38sXZJCAHByDulr0cO9P+BUhE=</vt:lpwstr>
  </property>
  <property fmtid="{D5CDD505-2E9C-101B-9397-08002B2CF9AE}" pid="23" name="PGEEKVisualMarkingsSettings">
    <vt:lpwstr>HeaderAlignment=1;FooterAlignment=1</vt:lpwstr>
  </property>
  <property fmtid="{D5CDD505-2E9C-101B-9397-08002B2CF9AE}" pid="24" name="DLPManualFileClassification">
    <vt:lpwstr>{b1ba84fe-90d9-40dd-ba64-214a5793dae5}</vt:lpwstr>
  </property>
  <property fmtid="{D5CDD505-2E9C-101B-9397-08002B2CF9AE}" pid="25" name="PGEEKRefresh">
    <vt:lpwstr>False</vt:lpwstr>
  </property>
  <property fmtid="{D5CDD505-2E9C-101B-9397-08002B2CF9AE}" pid="26" name="_dlc_DocIdItemGuid">
    <vt:lpwstr>43053392-1519-4f78-926e-6efa1f682c83</vt:lpwstr>
  </property>
</Properties>
</file>